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47" w:rsidRPr="00F9490B" w:rsidRDefault="00367147" w:rsidP="00367147">
      <w:pPr>
        <w:pStyle w:val="NormalWeb"/>
        <w:jc w:val="both"/>
        <w:rPr>
          <w:rFonts w:ascii="Calibri" w:hAnsi="Calibri" w:cs="Arial"/>
          <w:bCs/>
          <w:iCs/>
          <w:color w:val="7F7F7F" w:themeColor="text1" w:themeTint="80"/>
          <w:sz w:val="26"/>
          <w:szCs w:val="26"/>
        </w:rPr>
      </w:pPr>
      <w:r w:rsidRPr="00F9490B">
        <w:rPr>
          <w:rFonts w:ascii="Calibri" w:hAnsi="Calibri" w:cs="Arial"/>
          <w:b/>
          <w:bCs/>
          <w:i/>
          <w:iCs/>
          <w:color w:val="7F7F7F" w:themeColor="text1" w:themeTint="80"/>
          <w:sz w:val="26"/>
          <w:szCs w:val="26"/>
        </w:rPr>
        <w:tab/>
        <w:t>León, Guanajuato, a 13 trece de octubre del año 2015 dos mil quince</w:t>
      </w:r>
      <w:r w:rsidRPr="00F9490B">
        <w:rPr>
          <w:rFonts w:ascii="Calibri" w:hAnsi="Calibri" w:cs="Arial"/>
          <w:bCs/>
          <w:iCs/>
          <w:color w:val="7F7F7F" w:themeColor="text1" w:themeTint="80"/>
          <w:sz w:val="26"/>
          <w:szCs w:val="26"/>
        </w:rPr>
        <w:t>. . . .</w:t>
      </w:r>
    </w:p>
    <w:p w:rsidR="00367147" w:rsidRPr="00F9490B" w:rsidRDefault="00367147" w:rsidP="00367147">
      <w:pPr>
        <w:pStyle w:val="NormalWeb"/>
        <w:ind w:firstLine="708"/>
        <w:jc w:val="both"/>
        <w:rPr>
          <w:rFonts w:ascii="Calibri" w:hAnsi="Calibri" w:cs="Arial"/>
          <w:color w:val="7F7F7F" w:themeColor="text1" w:themeTint="80"/>
          <w:sz w:val="26"/>
          <w:szCs w:val="26"/>
        </w:rPr>
      </w:pPr>
      <w:r w:rsidRPr="00F9490B">
        <w:rPr>
          <w:rFonts w:ascii="Calibri" w:hAnsi="Calibri" w:cs="Arial"/>
          <w:b/>
          <w:i/>
          <w:iCs/>
          <w:color w:val="7F7F7F" w:themeColor="text1" w:themeTint="80"/>
          <w:sz w:val="26"/>
          <w:szCs w:val="26"/>
        </w:rPr>
        <w:t xml:space="preserve">V I S T O S </w:t>
      </w:r>
      <w:r w:rsidRPr="00F9490B">
        <w:rPr>
          <w:rFonts w:ascii="Calibri" w:hAnsi="Calibri" w:cs="Arial"/>
          <w:color w:val="7F7F7F" w:themeColor="text1" w:themeTint="80"/>
          <w:sz w:val="26"/>
          <w:szCs w:val="26"/>
        </w:rPr>
        <w:t xml:space="preserve">para dictar sentencia definitiva, los autos del proceso administrativo identificado con el expediente número </w:t>
      </w:r>
      <w:bookmarkStart w:id="0" w:name="_GoBack"/>
      <w:r w:rsidRPr="00F9490B">
        <w:rPr>
          <w:rFonts w:ascii="Calibri" w:hAnsi="Calibri" w:cs="Arial"/>
          <w:b/>
          <w:color w:val="7F7F7F" w:themeColor="text1" w:themeTint="80"/>
          <w:sz w:val="26"/>
          <w:szCs w:val="26"/>
        </w:rPr>
        <w:t>610/2015-JN</w:t>
      </w:r>
      <w:bookmarkEnd w:id="0"/>
      <w:r w:rsidRPr="00F9490B">
        <w:rPr>
          <w:rFonts w:ascii="Calibri" w:hAnsi="Calibri" w:cs="Arial"/>
          <w:color w:val="7F7F7F" w:themeColor="text1" w:themeTint="80"/>
          <w:sz w:val="26"/>
          <w:szCs w:val="26"/>
        </w:rPr>
        <w:t xml:space="preserve">, promovido por la ciudadana </w:t>
      </w:r>
      <w:r>
        <w:rPr>
          <w:rFonts w:ascii="Calibri" w:hAnsi="Calibri" w:cs="Arial"/>
          <w:b/>
          <w:color w:val="7F7F7F" w:themeColor="text1" w:themeTint="80"/>
          <w:sz w:val="26"/>
          <w:szCs w:val="26"/>
        </w:rPr>
        <w:t>(.....)</w:t>
      </w:r>
      <w:r w:rsidRPr="00F9490B">
        <w:rPr>
          <w:rFonts w:ascii="Calibri" w:hAnsi="Calibri" w:cs="Arial"/>
          <w:b/>
          <w:color w:val="7F7F7F" w:themeColor="text1" w:themeTint="80"/>
          <w:sz w:val="26"/>
          <w:szCs w:val="26"/>
        </w:rPr>
        <w:t>;</w:t>
      </w:r>
      <w:r w:rsidRPr="00F9490B">
        <w:rPr>
          <w:rFonts w:ascii="Calibri" w:hAnsi="Calibri" w:cs="Arial"/>
          <w:color w:val="7F7F7F" w:themeColor="text1" w:themeTint="80"/>
          <w:sz w:val="26"/>
          <w:szCs w:val="26"/>
        </w:rPr>
        <w:t xml:space="preserve"> y,. . . . . . . . . . . . . . . . . . . . . . . . . . . </w:t>
      </w:r>
    </w:p>
    <w:p w:rsidR="00367147" w:rsidRPr="00F9490B" w:rsidRDefault="00367147" w:rsidP="00367147">
      <w:pPr>
        <w:pStyle w:val="NormalWeb"/>
        <w:jc w:val="center"/>
        <w:rPr>
          <w:rFonts w:ascii="Calibri" w:hAnsi="Calibri"/>
          <w:b/>
          <w:bCs/>
          <w:i/>
          <w:iCs/>
          <w:color w:val="7F7F7F" w:themeColor="text1" w:themeTint="80"/>
          <w:sz w:val="26"/>
          <w:szCs w:val="26"/>
        </w:rPr>
      </w:pPr>
      <w:r w:rsidRPr="00F9490B">
        <w:rPr>
          <w:rFonts w:ascii="Calibri" w:hAnsi="Calibri"/>
          <w:b/>
          <w:bCs/>
          <w:i/>
          <w:iCs/>
          <w:color w:val="7F7F7F" w:themeColor="text1" w:themeTint="80"/>
          <w:sz w:val="26"/>
          <w:szCs w:val="26"/>
        </w:rPr>
        <w:t>R E S U L T A N D O :</w:t>
      </w: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
          <w:i/>
          <w:iCs/>
          <w:color w:val="7F7F7F" w:themeColor="text1" w:themeTint="80"/>
          <w:sz w:val="26"/>
          <w:szCs w:val="26"/>
        </w:rPr>
        <w:t>PRIMERO.-</w:t>
      </w:r>
      <w:r w:rsidRPr="00F9490B">
        <w:rPr>
          <w:rFonts w:ascii="Calibri" w:hAnsi="Calibri"/>
          <w:color w:val="7F7F7F" w:themeColor="text1" w:themeTint="80"/>
          <w:sz w:val="26"/>
          <w:szCs w:val="26"/>
        </w:rPr>
        <w:t xml:space="preserve"> Mediante escrito de demanda administrativa, presentado el día 3 tres de agosto del año 2015 dos mil quince; en la Oficialía Común de Partes de los Juzgados Administrativos de este Municipio, la ciudadana </w:t>
      </w:r>
      <w:r>
        <w:rPr>
          <w:rFonts w:ascii="Calibri" w:hAnsi="Calibri"/>
          <w:color w:val="7F7F7F" w:themeColor="text1" w:themeTint="80"/>
          <w:sz w:val="26"/>
          <w:szCs w:val="26"/>
        </w:rPr>
        <w:t>(.....)</w:t>
      </w:r>
      <w:r w:rsidRPr="00F9490B">
        <w:rPr>
          <w:rFonts w:ascii="Calibri" w:hAnsi="Calibri" w:cs="Arial"/>
          <w:bCs/>
          <w:color w:val="7F7F7F" w:themeColor="text1" w:themeTint="80"/>
          <w:sz w:val="26"/>
          <w:szCs w:val="26"/>
        </w:rPr>
        <w:t xml:space="preserve">, </w:t>
      </w:r>
      <w:r w:rsidRPr="00F9490B">
        <w:rPr>
          <w:rFonts w:ascii="Calibri" w:hAnsi="Calibri"/>
          <w:color w:val="7F7F7F" w:themeColor="text1" w:themeTint="80"/>
          <w:sz w:val="26"/>
          <w:szCs w:val="26"/>
        </w:rPr>
        <w:t>por su propio derecho, promovió proceso administrativo, en el que señaló como:. . . . . . . . . . . . . . . . . . . . . . . . . . . . . . . . . . . . . . . . . . . . . . . . . . . . . .</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
          <w:color w:val="7F7F7F" w:themeColor="text1" w:themeTint="80"/>
          <w:sz w:val="26"/>
          <w:szCs w:val="26"/>
        </w:rPr>
        <w:t>a).- Actos impugnados</w:t>
      </w:r>
      <w:r w:rsidRPr="00F9490B">
        <w:rPr>
          <w:rFonts w:ascii="Calibri" w:hAnsi="Calibri"/>
          <w:color w:val="7F7F7F" w:themeColor="text1" w:themeTint="80"/>
          <w:sz w:val="26"/>
          <w:szCs w:val="26"/>
        </w:rPr>
        <w:t xml:space="preserve">: La orden de visita de inspección, de fecha 18 dieciocho de julio del año 2015 dos mil quince, emitida dentro del expediente con número DGFC/DT/0301/2015-S/A; el acta de visita de inspección, de la misma fecha; y, la resolución de fecha 27 veintisiete de julio del 2015 dos mil quince, por la cual se le impuso una multa por la cantidad de $682.80 (Seiscientos ochenta y dos pesos 80/100 Moneda Nacional), estas dos últimas relativas al número de expediente ya citados. . . . . . . . . . . . . . . . . . . . . . </w:t>
      </w:r>
      <w:r>
        <w:rPr>
          <w:rFonts w:ascii="Calibri" w:hAnsi="Calibri"/>
          <w:color w:val="7F7F7F" w:themeColor="text1" w:themeTint="80"/>
          <w:sz w:val="26"/>
          <w:szCs w:val="26"/>
        </w:rPr>
        <w:t xml:space="preserve">. . . . . . . . . </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
          <w:bCs/>
          <w:color w:val="7F7F7F" w:themeColor="text1" w:themeTint="80"/>
          <w:sz w:val="26"/>
          <w:szCs w:val="26"/>
        </w:rPr>
        <w:t xml:space="preserve">b).- </w:t>
      </w:r>
      <w:r w:rsidRPr="00F9490B">
        <w:rPr>
          <w:rFonts w:ascii="Calibri" w:hAnsi="Calibri"/>
          <w:b/>
          <w:color w:val="7F7F7F" w:themeColor="text1" w:themeTint="80"/>
          <w:sz w:val="26"/>
          <w:szCs w:val="26"/>
        </w:rPr>
        <w:t>Autoridades Demandadas</w:t>
      </w:r>
      <w:r w:rsidRPr="00F9490B">
        <w:rPr>
          <w:rFonts w:ascii="Calibri" w:hAnsi="Calibri"/>
          <w:color w:val="7F7F7F" w:themeColor="text1" w:themeTint="80"/>
          <w:sz w:val="26"/>
          <w:szCs w:val="26"/>
        </w:rPr>
        <w:t xml:space="preserve">: El Director General de Fiscalización y Control, Licenciado </w:t>
      </w:r>
      <w:r>
        <w:rPr>
          <w:rFonts w:ascii="Calibri" w:hAnsi="Calibri"/>
          <w:color w:val="7F7F7F" w:themeColor="text1" w:themeTint="80"/>
          <w:sz w:val="26"/>
          <w:szCs w:val="26"/>
        </w:rPr>
        <w:t>(.....)</w:t>
      </w:r>
      <w:r w:rsidRPr="00F9490B">
        <w:rPr>
          <w:rFonts w:ascii="Calibri" w:hAnsi="Calibri"/>
          <w:color w:val="7F7F7F" w:themeColor="text1" w:themeTint="80"/>
          <w:sz w:val="26"/>
          <w:szCs w:val="26"/>
        </w:rPr>
        <w:t xml:space="preserve">; y, el inspector adscrito a tal dependencia, de nombre </w:t>
      </w:r>
      <w:r>
        <w:rPr>
          <w:rFonts w:ascii="Calibri" w:hAnsi="Calibri"/>
          <w:color w:val="7F7F7F" w:themeColor="text1" w:themeTint="80"/>
          <w:sz w:val="26"/>
          <w:szCs w:val="26"/>
        </w:rPr>
        <w:t>(.....)</w:t>
      </w:r>
      <w:r w:rsidRPr="00F9490B">
        <w:rPr>
          <w:rFonts w:ascii="Calibri" w:hAnsi="Calibri"/>
          <w:color w:val="7F7F7F" w:themeColor="text1" w:themeTint="80"/>
          <w:sz w:val="26"/>
          <w:szCs w:val="26"/>
        </w:rPr>
        <w:t xml:space="preserve">. . . . . . . . . . . . . . . . . . . </w:t>
      </w:r>
      <w:r>
        <w:rPr>
          <w:rFonts w:ascii="Calibri" w:hAnsi="Calibri"/>
          <w:color w:val="7F7F7F" w:themeColor="text1" w:themeTint="80"/>
          <w:sz w:val="26"/>
          <w:szCs w:val="26"/>
        </w:rPr>
        <w:t>. .</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ind w:firstLine="708"/>
        <w:jc w:val="both"/>
        <w:rPr>
          <w:rFonts w:ascii="Calibri" w:hAnsi="Calibri"/>
          <w:bCs/>
          <w:color w:val="7F7F7F" w:themeColor="text1" w:themeTint="80"/>
          <w:sz w:val="26"/>
          <w:szCs w:val="26"/>
        </w:rPr>
      </w:pPr>
      <w:r w:rsidRPr="00F9490B">
        <w:rPr>
          <w:rFonts w:ascii="Calibri" w:hAnsi="Calibri"/>
          <w:b/>
          <w:bCs/>
          <w:color w:val="7F7F7F" w:themeColor="text1" w:themeTint="80"/>
          <w:sz w:val="26"/>
          <w:szCs w:val="26"/>
        </w:rPr>
        <w:t>c).-</w:t>
      </w:r>
      <w:r w:rsidRPr="00F9490B">
        <w:rPr>
          <w:rFonts w:ascii="Calibri" w:hAnsi="Calibri"/>
          <w:b/>
          <w:color w:val="7F7F7F" w:themeColor="text1" w:themeTint="80"/>
          <w:sz w:val="26"/>
          <w:szCs w:val="26"/>
        </w:rPr>
        <w:t xml:space="preserve"> Pretensiones</w:t>
      </w:r>
      <w:r w:rsidRPr="00F9490B">
        <w:rPr>
          <w:rFonts w:ascii="Calibri" w:hAnsi="Calibri"/>
          <w:bCs/>
          <w:color w:val="7F7F7F" w:themeColor="text1" w:themeTint="80"/>
          <w:sz w:val="26"/>
          <w:szCs w:val="26"/>
        </w:rPr>
        <w:t xml:space="preserve">: La nulidad total de los actos impugnados. . . . . . . . . </w:t>
      </w:r>
      <w:r>
        <w:rPr>
          <w:rFonts w:ascii="Calibri" w:hAnsi="Calibri"/>
          <w:bCs/>
          <w:color w:val="7F7F7F" w:themeColor="text1" w:themeTint="80"/>
          <w:sz w:val="26"/>
          <w:szCs w:val="26"/>
        </w:rPr>
        <w:t xml:space="preserve">. . . . </w:t>
      </w:r>
    </w:p>
    <w:p w:rsidR="00367147" w:rsidRPr="00F9490B" w:rsidRDefault="00367147" w:rsidP="00367147">
      <w:pPr>
        <w:ind w:firstLine="708"/>
        <w:jc w:val="both"/>
        <w:rPr>
          <w:rFonts w:ascii="Calibri" w:hAnsi="Calibri"/>
          <w:b/>
          <w:color w:val="7F7F7F" w:themeColor="text1" w:themeTint="80"/>
          <w:sz w:val="22"/>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
          <w:i/>
          <w:iCs/>
          <w:color w:val="7F7F7F" w:themeColor="text1" w:themeTint="80"/>
          <w:sz w:val="26"/>
          <w:szCs w:val="26"/>
        </w:rPr>
        <w:t xml:space="preserve">SEGUNDO.- </w:t>
      </w:r>
      <w:r w:rsidRPr="00F9490B">
        <w:rPr>
          <w:rFonts w:ascii="Calibri" w:hAnsi="Calibri"/>
          <w:bCs/>
          <w:color w:val="7F7F7F" w:themeColor="text1" w:themeTint="80"/>
          <w:sz w:val="26"/>
          <w:szCs w:val="26"/>
        </w:rPr>
        <w:t>Por razón de turno, este Juzgado Segundo Administrativo tuvo conocimiento del presente proceso, por lo que por</w:t>
      </w:r>
      <w:r w:rsidRPr="00F9490B">
        <w:rPr>
          <w:rFonts w:ascii="Calibri" w:hAnsi="Calibri"/>
          <w:color w:val="7F7F7F" w:themeColor="text1" w:themeTint="80"/>
          <w:sz w:val="26"/>
          <w:szCs w:val="26"/>
        </w:rPr>
        <w:t xml:space="preserve"> auto del día 19 diecinueve de agosto del 2015 dos mil quince, sin haber dado cumplimiento a un requerimiento, se admitió a trámite la demanda; teniéndose a la actora por ofrecidas y admitidas como pruebas, en copias simples y original, las documentales que ofertó y describió en su escrito de demanda, las que se tuvieron por desahogadas desde ese momento, dada su propia naturaleza; y, la presuncional legal y humana en lo que beneficie al oferente. . . . . . . . . . . . . </w:t>
      </w:r>
      <w:r>
        <w:rPr>
          <w:rFonts w:ascii="Calibri" w:hAnsi="Calibri"/>
          <w:color w:val="7F7F7F" w:themeColor="text1" w:themeTint="80"/>
          <w:sz w:val="26"/>
          <w:szCs w:val="26"/>
        </w:rPr>
        <w:t xml:space="preserve">. . . . . . </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jc w:val="both"/>
        <w:rPr>
          <w:rFonts w:ascii="Calibri" w:hAnsi="Calibri"/>
          <w:color w:val="7F7F7F" w:themeColor="text1" w:themeTint="80"/>
          <w:sz w:val="26"/>
          <w:szCs w:val="26"/>
        </w:rPr>
      </w:pPr>
      <w:r w:rsidRPr="00F9490B">
        <w:rPr>
          <w:rFonts w:ascii="Calibri" w:hAnsi="Calibri"/>
          <w:color w:val="7F7F7F" w:themeColor="text1" w:themeTint="80"/>
          <w:sz w:val="26"/>
          <w:szCs w:val="26"/>
        </w:rPr>
        <w:tab/>
        <w:t xml:space="preserve">En cuanto a la suspensión de los actos impugnados, </w:t>
      </w:r>
      <w:r w:rsidRPr="00F9490B">
        <w:rPr>
          <w:rFonts w:ascii="Calibri" w:hAnsi="Calibri"/>
          <w:b/>
          <w:color w:val="7F7F7F" w:themeColor="text1" w:themeTint="80"/>
          <w:sz w:val="26"/>
          <w:szCs w:val="26"/>
        </w:rPr>
        <w:t>se concedió</w:t>
      </w:r>
      <w:r w:rsidRPr="00F9490B">
        <w:rPr>
          <w:rFonts w:ascii="Calibri" w:hAnsi="Calibri"/>
          <w:color w:val="7F7F7F" w:themeColor="text1" w:themeTint="80"/>
          <w:sz w:val="26"/>
          <w:szCs w:val="26"/>
        </w:rPr>
        <w:t xml:space="preserve"> dicha medida cautelar, para efectos de que se mantuvieran las cosas en el estado en que encontraban a la presentación de la demanda. . . . . . . . . . . . . . . . . . . . . . . . . . </w:t>
      </w:r>
      <w:r>
        <w:rPr>
          <w:rFonts w:ascii="Calibri" w:hAnsi="Calibri"/>
          <w:color w:val="7F7F7F" w:themeColor="text1" w:themeTint="80"/>
          <w:sz w:val="26"/>
          <w:szCs w:val="26"/>
        </w:rPr>
        <w:t>.</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pStyle w:val="Textoindependiente2"/>
        <w:ind w:firstLine="708"/>
        <w:rPr>
          <w:rFonts w:ascii="Calibri" w:hAnsi="Calibri"/>
          <w:color w:val="7F7F7F" w:themeColor="text1" w:themeTint="80"/>
          <w:sz w:val="26"/>
          <w:szCs w:val="26"/>
        </w:rPr>
      </w:pPr>
      <w:r w:rsidRPr="00F9490B">
        <w:rPr>
          <w:rFonts w:ascii="Calibri" w:hAnsi="Calibri"/>
          <w:color w:val="7F7F7F" w:themeColor="text1" w:themeTint="80"/>
          <w:sz w:val="26"/>
          <w:szCs w:val="26"/>
        </w:rPr>
        <w:t xml:space="preserve">Asimismo se ordenó emplazar y correr traslado a las autoridades señaladas como demandadas, a efecto de que dieran contestación de la </w:t>
      </w:r>
      <w:r w:rsidRPr="00F9490B">
        <w:rPr>
          <w:rFonts w:ascii="Calibri" w:hAnsi="Calibri"/>
          <w:color w:val="7F7F7F" w:themeColor="text1" w:themeTint="80"/>
          <w:sz w:val="26"/>
          <w:szCs w:val="26"/>
        </w:rPr>
        <w:lastRenderedPageBreak/>
        <w:t>demanda; lo que realizaron mediante escritos presentados el día 3 tres de septiembre del año 2015 dos mil quince; en los que plantearon causales de improcedencia, sostuvieron la legalidad de lo actuado; dieron contestación a los hechos, realizando, además, argumentos, por los que consideran que son inoperantes los conceptos de impugnación planteados . . . . . . . . . . . . . . . . . . . . . .</w:t>
      </w:r>
      <w:r>
        <w:rPr>
          <w:rFonts w:ascii="Calibri" w:hAnsi="Calibri"/>
          <w:color w:val="7F7F7F" w:themeColor="text1" w:themeTint="80"/>
          <w:sz w:val="26"/>
          <w:szCs w:val="26"/>
        </w:rPr>
        <w:t xml:space="preserve"> </w:t>
      </w:r>
    </w:p>
    <w:p w:rsidR="00367147" w:rsidRPr="00F9490B" w:rsidRDefault="00367147" w:rsidP="00367147">
      <w:pPr>
        <w:pStyle w:val="Textoindependiente2"/>
        <w:ind w:firstLine="708"/>
        <w:rPr>
          <w:rFonts w:ascii="Calibri" w:hAnsi="Calibri"/>
          <w:color w:val="7F7F7F" w:themeColor="text1" w:themeTint="80"/>
          <w:sz w:val="26"/>
          <w:szCs w:val="26"/>
        </w:rPr>
      </w:pPr>
    </w:p>
    <w:p w:rsidR="00367147" w:rsidRPr="00F9490B" w:rsidRDefault="00367147" w:rsidP="00367147">
      <w:pPr>
        <w:pStyle w:val="Textoindependiente"/>
        <w:ind w:firstLine="708"/>
        <w:rPr>
          <w:rFonts w:ascii="Calibri" w:hAnsi="Calibri"/>
          <w:color w:val="7F7F7F" w:themeColor="text1" w:themeTint="80"/>
          <w:sz w:val="26"/>
          <w:szCs w:val="26"/>
        </w:rPr>
      </w:pPr>
      <w:r w:rsidRPr="00F9490B">
        <w:rPr>
          <w:rFonts w:ascii="Calibri" w:hAnsi="Calibri" w:cs="Arial"/>
          <w:b/>
          <w:bCs/>
          <w:i/>
          <w:iCs/>
          <w:color w:val="7F7F7F" w:themeColor="text1" w:themeTint="80"/>
          <w:sz w:val="26"/>
          <w:szCs w:val="26"/>
        </w:rPr>
        <w:t>TERCERO</w:t>
      </w:r>
      <w:r w:rsidRPr="00F9490B">
        <w:rPr>
          <w:rFonts w:ascii="Calibri" w:hAnsi="Calibri" w:cs="Arial"/>
          <w:i/>
          <w:iCs/>
          <w:color w:val="7F7F7F" w:themeColor="text1" w:themeTint="80"/>
          <w:sz w:val="26"/>
          <w:szCs w:val="26"/>
        </w:rPr>
        <w:t xml:space="preserve">.- </w:t>
      </w:r>
      <w:r w:rsidRPr="00F9490B">
        <w:rPr>
          <w:rFonts w:ascii="Calibri" w:hAnsi="Calibri"/>
          <w:color w:val="7F7F7F" w:themeColor="text1" w:themeTint="80"/>
          <w:sz w:val="26"/>
          <w:szCs w:val="26"/>
        </w:rPr>
        <w:t xml:space="preserve">Por proveído de fecha 7 siete de septiembre del año 2015 dos mil quince, se tuvo al Director General de Fiscalización y Control e inspector demandados, </w:t>
      </w:r>
      <w:r w:rsidRPr="00F9490B">
        <w:rPr>
          <w:rFonts w:ascii="Calibri" w:hAnsi="Calibri"/>
          <w:b/>
          <w:color w:val="7F7F7F" w:themeColor="text1" w:themeTint="80"/>
          <w:sz w:val="26"/>
          <w:szCs w:val="26"/>
        </w:rPr>
        <w:t>por contestando</w:t>
      </w:r>
      <w:r w:rsidRPr="00F9490B">
        <w:rPr>
          <w:rFonts w:ascii="Calibri" w:hAnsi="Calibri"/>
          <w:color w:val="7F7F7F" w:themeColor="text1" w:themeTint="80"/>
          <w:sz w:val="26"/>
          <w:szCs w:val="26"/>
        </w:rPr>
        <w:t>, en tiempo y forma legal, la demanda instaurada en su contra, admitiéndoles como pruebas de su intención, la documental admitida a la parte actora y la anexa a sus escritos de contestación, consistente en la copia certificada de su nombramiento y gafete de identificación, las que se tuvieron desde ese momento por desahogadas, dada su naturaleza; y, la presuncional en su doble aspecto . . . . . . . . . . . . . . . . . . . . . . . . . . . . . . . . . . . . . .</w:t>
      </w:r>
      <w:r>
        <w:rPr>
          <w:rFonts w:ascii="Calibri" w:hAnsi="Calibri"/>
          <w:color w:val="7F7F7F" w:themeColor="text1" w:themeTint="80"/>
          <w:sz w:val="26"/>
          <w:szCs w:val="26"/>
        </w:rPr>
        <w:t xml:space="preserve"> . . </w:t>
      </w:r>
    </w:p>
    <w:p w:rsidR="00367147" w:rsidRPr="00F9490B" w:rsidRDefault="00367147" w:rsidP="00367147">
      <w:pPr>
        <w:pStyle w:val="Textoindependiente"/>
        <w:rPr>
          <w:rFonts w:ascii="Calibri" w:hAnsi="Calibri"/>
          <w:color w:val="7F7F7F" w:themeColor="text1" w:themeTint="80"/>
          <w:sz w:val="26"/>
          <w:szCs w:val="26"/>
        </w:rPr>
      </w:pPr>
    </w:p>
    <w:p w:rsidR="00367147" w:rsidRPr="00F9490B" w:rsidRDefault="00367147" w:rsidP="00367147">
      <w:pPr>
        <w:pStyle w:val="Textoindependiente"/>
        <w:ind w:firstLine="708"/>
        <w:rPr>
          <w:rFonts w:ascii="Calibri" w:hAnsi="Calibri"/>
          <w:color w:val="7F7F7F" w:themeColor="text1" w:themeTint="80"/>
          <w:sz w:val="26"/>
          <w:szCs w:val="26"/>
        </w:rPr>
      </w:pPr>
      <w:r w:rsidRPr="00F9490B">
        <w:rPr>
          <w:rFonts w:ascii="Calibri" w:hAnsi="Calibri"/>
          <w:color w:val="7F7F7F" w:themeColor="text1" w:themeTint="80"/>
          <w:sz w:val="26"/>
          <w:szCs w:val="26"/>
        </w:rPr>
        <w:t xml:space="preserve">De esta manera, al no existir pruebas pendientes de desahogo y por ser el momento procesal oportuno, se citó a las partes a la audiencia de alegatos, a celebrarse, a las 11:00 once horas del día 2 dos de octubre del 2015 dos mil quince, en el recinto de este Juzgado. . . . . . . . . . . . . . . . . . . . . . . . . . </w:t>
      </w:r>
      <w:r>
        <w:rPr>
          <w:rFonts w:ascii="Calibri" w:hAnsi="Calibri"/>
          <w:color w:val="7F7F7F" w:themeColor="text1" w:themeTint="80"/>
          <w:sz w:val="26"/>
          <w:szCs w:val="26"/>
        </w:rPr>
        <w:t xml:space="preserve">. . . . . . . . . . . .  </w:t>
      </w:r>
    </w:p>
    <w:p w:rsidR="00367147" w:rsidRPr="00F9490B" w:rsidRDefault="00367147" w:rsidP="00367147">
      <w:pPr>
        <w:pStyle w:val="Textoindependiente"/>
        <w:rPr>
          <w:rFonts w:ascii="Calibri" w:hAnsi="Calibri"/>
          <w:b/>
          <w:bCs/>
          <w:i/>
          <w:iCs/>
          <w:color w:val="7F7F7F" w:themeColor="text1" w:themeTint="80"/>
          <w:sz w:val="22"/>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b/>
          <w:bCs/>
          <w:i/>
          <w:iCs/>
          <w:color w:val="7F7F7F" w:themeColor="text1" w:themeTint="80"/>
          <w:sz w:val="26"/>
          <w:szCs w:val="26"/>
        </w:rPr>
        <w:t xml:space="preserve">CUARTO.- </w:t>
      </w:r>
      <w:r w:rsidRPr="00F9490B">
        <w:rPr>
          <w:rFonts w:ascii="Calibri" w:hAnsi="Calibri" w:cs="Arial"/>
          <w:color w:val="7F7F7F" w:themeColor="text1" w:themeTint="80"/>
          <w:sz w:val="26"/>
          <w:szCs w:val="26"/>
        </w:rPr>
        <w:t>En la fecha y hora señaladas en el resultando anterior, se llevó a cabo la audiencia de alegatos,</w:t>
      </w:r>
      <w:r w:rsidRPr="00F9490B">
        <w:rPr>
          <w:rFonts w:ascii="Calibri" w:hAnsi="Calibri" w:cs="Arial"/>
          <w:color w:val="7F7F7F" w:themeColor="text1" w:themeTint="80"/>
          <w:sz w:val="26"/>
        </w:rPr>
        <w:t xml:space="preserve"> en la que, una vez declarada abierta, se hizo constar la inasistencia de las partes y que ninguna de estas formuló alegatos; turnándose los autos para el dictado de la sentencia que en derecho proceda</w:t>
      </w:r>
      <w:r w:rsidRPr="00F9490B">
        <w:rPr>
          <w:rFonts w:ascii="Calibri" w:hAnsi="Calibri" w:cs="Arial"/>
          <w:color w:val="7F7F7F" w:themeColor="text1" w:themeTint="80"/>
          <w:sz w:val="26"/>
          <w:szCs w:val="26"/>
        </w:rPr>
        <w:t xml:space="preserve">. . . </w:t>
      </w:r>
      <w:r>
        <w:rPr>
          <w:rFonts w:ascii="Calibri" w:hAnsi="Calibri" w:cs="Arial"/>
          <w:color w:val="7F7F7F" w:themeColor="text1" w:themeTint="80"/>
          <w:sz w:val="26"/>
          <w:szCs w:val="26"/>
        </w:rPr>
        <w:t xml:space="preserve">. </w:t>
      </w:r>
    </w:p>
    <w:p w:rsidR="00367147" w:rsidRPr="00F9490B" w:rsidRDefault="00367147" w:rsidP="00367147">
      <w:pPr>
        <w:pStyle w:val="Textoindependiente"/>
        <w:ind w:firstLine="708"/>
        <w:rPr>
          <w:rFonts w:ascii="Calibri" w:hAnsi="Calibri" w:cs="Arial"/>
          <w:color w:val="7F7F7F" w:themeColor="text1" w:themeTint="80"/>
          <w:sz w:val="26"/>
          <w:szCs w:val="26"/>
        </w:rPr>
      </w:pPr>
    </w:p>
    <w:p w:rsidR="00367147" w:rsidRPr="00F9490B" w:rsidRDefault="00367147" w:rsidP="00367147">
      <w:pPr>
        <w:ind w:firstLine="708"/>
        <w:jc w:val="center"/>
        <w:rPr>
          <w:rFonts w:ascii="Calibri" w:hAnsi="Calibri" w:cs="Arial"/>
          <w:b/>
          <w:i/>
          <w:iCs/>
          <w:color w:val="7F7F7F" w:themeColor="text1" w:themeTint="80"/>
          <w:sz w:val="26"/>
          <w:szCs w:val="26"/>
        </w:rPr>
      </w:pPr>
      <w:r w:rsidRPr="00F9490B">
        <w:rPr>
          <w:rFonts w:ascii="Calibri" w:hAnsi="Calibri" w:cs="Arial"/>
          <w:b/>
          <w:i/>
          <w:iCs/>
          <w:color w:val="7F7F7F" w:themeColor="text1" w:themeTint="80"/>
          <w:sz w:val="26"/>
          <w:szCs w:val="26"/>
        </w:rPr>
        <w:t>C O N S I D E R A N D O :</w:t>
      </w:r>
    </w:p>
    <w:p w:rsidR="00367147" w:rsidRPr="00F9490B" w:rsidRDefault="00367147" w:rsidP="00367147">
      <w:pPr>
        <w:jc w:val="both"/>
        <w:rPr>
          <w:rFonts w:ascii="Calibri" w:hAnsi="Calibri" w:cs="Arial"/>
          <w:b/>
          <w:i/>
          <w:iCs/>
          <w:color w:val="7F7F7F" w:themeColor="text1" w:themeTint="80"/>
          <w:sz w:val="22"/>
          <w:szCs w:val="26"/>
        </w:rPr>
      </w:pPr>
    </w:p>
    <w:p w:rsidR="00367147" w:rsidRPr="00F9490B" w:rsidRDefault="00367147" w:rsidP="00367147">
      <w:pPr>
        <w:pStyle w:val="Textoindependiente"/>
        <w:ind w:firstLine="708"/>
        <w:rPr>
          <w:rFonts w:ascii="Calibri" w:hAnsi="Calibri"/>
          <w:color w:val="7F7F7F" w:themeColor="text1" w:themeTint="80"/>
          <w:sz w:val="26"/>
          <w:szCs w:val="26"/>
        </w:rPr>
      </w:pPr>
      <w:r w:rsidRPr="00F9490B">
        <w:rPr>
          <w:rFonts w:ascii="Calibri" w:hAnsi="Calibri" w:cs="Arial"/>
          <w:b/>
          <w:i/>
          <w:iCs/>
          <w:color w:val="7F7F7F" w:themeColor="text1" w:themeTint="80"/>
          <w:sz w:val="26"/>
          <w:szCs w:val="26"/>
        </w:rPr>
        <w:t xml:space="preserve">PRIMERO.- </w:t>
      </w:r>
      <w:r w:rsidRPr="00F9490B">
        <w:rPr>
          <w:rFonts w:ascii="Calibri" w:hAnsi="Calibri" w:cs="Arial"/>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9490B">
        <w:rPr>
          <w:rFonts w:ascii="Calibri" w:hAnsi="Calibri"/>
          <w:color w:val="7F7F7F" w:themeColor="text1" w:themeTint="80"/>
          <w:sz w:val="26"/>
          <w:szCs w:val="26"/>
        </w:rPr>
        <w:t xml:space="preserve">en virtud de que se impugnan actos atribuidos al Director General de Fiscalización y Control y a un Inspector adscrito a dicha  dependencia; autoridades que forman parte de la administración pública municipal de León, </w:t>
      </w:r>
      <w:r w:rsidRPr="00F9490B">
        <w:rPr>
          <w:rFonts w:ascii="Calibri" w:hAnsi="Calibri"/>
          <w:color w:val="7F7F7F" w:themeColor="text1" w:themeTint="80"/>
          <w:sz w:val="26"/>
          <w:szCs w:val="26"/>
        </w:rPr>
        <w:lastRenderedPageBreak/>
        <w:t xml:space="preserve">Guanajuato . . . . . . . . . . . . . . . . . . . . . . . . . . . . . . . . . . . . . . . . . . </w:t>
      </w:r>
      <w:r>
        <w:rPr>
          <w:rFonts w:ascii="Calibri" w:hAnsi="Calibri"/>
          <w:color w:val="7F7F7F" w:themeColor="text1" w:themeTint="80"/>
          <w:sz w:val="26"/>
          <w:szCs w:val="26"/>
        </w:rPr>
        <w:t>. . . . . . . . . . . . . . . . .</w:t>
      </w:r>
    </w:p>
    <w:p w:rsidR="00367147" w:rsidRPr="00F9490B" w:rsidRDefault="00367147" w:rsidP="00367147">
      <w:pPr>
        <w:pStyle w:val="Textoindependiente"/>
        <w:ind w:firstLine="708"/>
        <w:rPr>
          <w:rFonts w:ascii="Calibri" w:hAnsi="Calibri"/>
          <w:b/>
          <w:bCs/>
          <w:i/>
          <w:iCs/>
          <w:color w:val="7F7F7F" w:themeColor="text1" w:themeTint="80"/>
          <w:sz w:val="22"/>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
          <w:bCs/>
          <w:i/>
          <w:iCs/>
          <w:color w:val="7F7F7F" w:themeColor="text1" w:themeTint="80"/>
          <w:sz w:val="26"/>
          <w:szCs w:val="26"/>
        </w:rPr>
        <w:t xml:space="preserve">SEGUNDO.- </w:t>
      </w:r>
      <w:r w:rsidRPr="00F9490B">
        <w:rPr>
          <w:rFonts w:ascii="Calibri" w:hAnsi="Calibri" w:cs="Arial"/>
          <w:color w:val="7F7F7F" w:themeColor="text1" w:themeTint="80"/>
          <w:sz w:val="26"/>
          <w:szCs w:val="27"/>
        </w:rPr>
        <w:t xml:space="preserve">El presente proceso fue promovido oportunamente, toda vez que la demanda fue presentada </w:t>
      </w:r>
      <w:r w:rsidRPr="00F9490B">
        <w:rPr>
          <w:rFonts w:ascii="Calibri" w:hAnsi="Calibri" w:cs="Arial"/>
          <w:color w:val="7F7F7F" w:themeColor="text1" w:themeTint="80"/>
          <w:sz w:val="26"/>
          <w:szCs w:val="26"/>
        </w:rPr>
        <w:t xml:space="preserve">dentro de los 30 treinta días hábiles siguientes a aquél en que la actora se ostenta sabedora de los actos impugnados, en términos del artículo 263 del Código de Procedimiento y Justicia Administrativa para el Estado y los Municipios de Guanajuato; ya que señaló que de los actos impugnados -consistentes en la orden, visita de inspección y </w:t>
      </w:r>
      <w:r>
        <w:rPr>
          <w:rFonts w:ascii="Calibri" w:hAnsi="Calibri" w:cs="Arial"/>
          <w:color w:val="7F7F7F" w:themeColor="text1" w:themeTint="80"/>
          <w:sz w:val="26"/>
          <w:szCs w:val="26"/>
        </w:rPr>
        <w:t xml:space="preserve">la </w:t>
      </w:r>
      <w:r w:rsidRPr="00F9490B">
        <w:rPr>
          <w:rFonts w:ascii="Calibri" w:hAnsi="Calibri" w:cs="Arial"/>
          <w:color w:val="7F7F7F" w:themeColor="text1" w:themeTint="80"/>
          <w:sz w:val="26"/>
          <w:szCs w:val="26"/>
        </w:rPr>
        <w:t>resolución-, tuvo conocimiento el mismo día de su emisión, que fue</w:t>
      </w:r>
      <w:r>
        <w:rPr>
          <w:rFonts w:ascii="Calibri" w:hAnsi="Calibri" w:cs="Arial"/>
          <w:color w:val="7F7F7F" w:themeColor="text1" w:themeTint="80"/>
          <w:sz w:val="26"/>
          <w:szCs w:val="26"/>
        </w:rPr>
        <w:t>ron</w:t>
      </w:r>
      <w:r w:rsidRPr="00F9490B">
        <w:rPr>
          <w:rFonts w:ascii="Calibri" w:hAnsi="Calibri" w:cs="Arial"/>
          <w:color w:val="7F7F7F" w:themeColor="text1" w:themeTint="80"/>
          <w:sz w:val="26"/>
          <w:szCs w:val="26"/>
        </w:rPr>
        <w:t xml:space="preserve"> l</w:t>
      </w:r>
      <w:r>
        <w:rPr>
          <w:rFonts w:ascii="Calibri" w:hAnsi="Calibri" w:cs="Arial"/>
          <w:color w:val="7F7F7F" w:themeColor="text1" w:themeTint="80"/>
          <w:sz w:val="26"/>
          <w:szCs w:val="26"/>
        </w:rPr>
        <w:t>os</w:t>
      </w:r>
      <w:r w:rsidRPr="00F9490B">
        <w:rPr>
          <w:rFonts w:ascii="Calibri" w:hAnsi="Calibri" w:cs="Arial"/>
          <w:color w:val="7F7F7F" w:themeColor="text1" w:themeTint="80"/>
          <w:sz w:val="26"/>
          <w:szCs w:val="26"/>
        </w:rPr>
        <w:t xml:space="preserve"> </w:t>
      </w:r>
      <w:r>
        <w:rPr>
          <w:rFonts w:ascii="Calibri" w:hAnsi="Calibri" w:cs="Arial"/>
          <w:color w:val="7F7F7F" w:themeColor="text1" w:themeTint="80"/>
          <w:sz w:val="26"/>
          <w:szCs w:val="26"/>
        </w:rPr>
        <w:t xml:space="preserve">días </w:t>
      </w:r>
      <w:r w:rsidRPr="00F9490B">
        <w:rPr>
          <w:rFonts w:ascii="Calibri" w:hAnsi="Calibri" w:cs="Arial"/>
          <w:color w:val="7F7F7F" w:themeColor="text1" w:themeTint="80"/>
          <w:sz w:val="26"/>
          <w:szCs w:val="26"/>
        </w:rPr>
        <w:t>18 dieciocho y 27 veintisiete de julio del 2015 dos mil quince; sin que de las constancias del presente expediente se desprenda lo contrario</w:t>
      </w:r>
      <w:r w:rsidRPr="00F9490B">
        <w:rPr>
          <w:rFonts w:ascii="Calibri" w:hAnsi="Calibri"/>
          <w:color w:val="7F7F7F" w:themeColor="text1" w:themeTint="80"/>
          <w:sz w:val="26"/>
          <w:szCs w:val="26"/>
        </w:rPr>
        <w:t xml:space="preserve">. . . . . . . . . . . . . </w:t>
      </w:r>
      <w:r>
        <w:rPr>
          <w:rFonts w:ascii="Calibri" w:hAnsi="Calibri"/>
          <w:color w:val="7F7F7F" w:themeColor="text1" w:themeTint="80"/>
          <w:sz w:val="26"/>
          <w:szCs w:val="26"/>
        </w:rPr>
        <w:t xml:space="preserve">. . . . . . . . . . . . . . . . </w:t>
      </w:r>
    </w:p>
    <w:p w:rsidR="00367147" w:rsidRPr="00F9490B" w:rsidRDefault="00367147" w:rsidP="00367147">
      <w:pPr>
        <w:jc w:val="both"/>
        <w:rPr>
          <w:rFonts w:ascii="Calibri" w:hAnsi="Calibri"/>
          <w:b/>
          <w:i/>
          <w:iCs/>
          <w:color w:val="7F7F7F" w:themeColor="text1" w:themeTint="80"/>
          <w:sz w:val="26"/>
          <w:szCs w:val="26"/>
        </w:rPr>
      </w:pPr>
    </w:p>
    <w:p w:rsidR="00367147" w:rsidRDefault="00367147" w:rsidP="00367147">
      <w:pPr>
        <w:ind w:firstLine="708"/>
        <w:jc w:val="both"/>
        <w:rPr>
          <w:rFonts w:ascii="Calibri" w:hAnsi="Calibri"/>
          <w:color w:val="7F7F7F" w:themeColor="text1" w:themeTint="80"/>
          <w:sz w:val="26"/>
          <w:szCs w:val="26"/>
        </w:rPr>
      </w:pPr>
      <w:r w:rsidRPr="00F9490B">
        <w:rPr>
          <w:rFonts w:ascii="Calibri" w:hAnsi="Calibri"/>
          <w:b/>
          <w:i/>
          <w:iCs/>
          <w:color w:val="7F7F7F" w:themeColor="text1" w:themeTint="80"/>
          <w:sz w:val="26"/>
          <w:szCs w:val="26"/>
        </w:rPr>
        <w:t xml:space="preserve">TERCERO.- </w:t>
      </w:r>
      <w:r w:rsidRPr="00F9490B">
        <w:rPr>
          <w:rFonts w:ascii="Calibri" w:hAnsi="Calibri"/>
          <w:color w:val="7F7F7F" w:themeColor="text1" w:themeTint="80"/>
          <w:sz w:val="26"/>
          <w:szCs w:val="26"/>
        </w:rPr>
        <w:t xml:space="preserve">La existencia de los actos impugnados, se encuentra documentada en autos, </w:t>
      </w:r>
      <w:r w:rsidRPr="00F9490B">
        <w:rPr>
          <w:rFonts w:ascii="Calibri" w:hAnsi="Calibri" w:cs="Calibri"/>
          <w:color w:val="7F7F7F" w:themeColor="text1" w:themeTint="80"/>
          <w:sz w:val="26"/>
          <w:szCs w:val="26"/>
        </w:rPr>
        <w:t xml:space="preserve">con las copias simples de la </w:t>
      </w:r>
      <w:r w:rsidRPr="00F9490B">
        <w:rPr>
          <w:rFonts w:ascii="Calibri" w:hAnsi="Calibri"/>
          <w:color w:val="7F7F7F" w:themeColor="text1" w:themeTint="80"/>
          <w:sz w:val="26"/>
          <w:szCs w:val="26"/>
        </w:rPr>
        <w:t xml:space="preserve">orden de visita de inspección y del acta de visita de inspección, de fecha 18 dieciocho de julio del 2015 dos mil quince; así como con el original de la resolución de fecha 27 veintisiete de julio del año en curso, por la cual se impuso una multa por la cantidad de $682.80 (Seiscientos ochenta y dos pesos 80/100 Moneda Nacional), todas relativas al expediente número DGFC/DT/0301/2015-S/A. Documentos que, aportados por la </w:t>
      </w:r>
    </w:p>
    <w:p w:rsidR="00367147" w:rsidRDefault="00367147" w:rsidP="00367147">
      <w:pPr>
        <w:ind w:firstLine="708"/>
        <w:jc w:val="right"/>
        <w:rPr>
          <w:rFonts w:ascii="Calibri" w:hAnsi="Calibri"/>
          <w:b/>
          <w:iCs/>
          <w:color w:val="7F7F7F" w:themeColor="text1" w:themeTint="80"/>
          <w:sz w:val="26"/>
          <w:szCs w:val="26"/>
        </w:rPr>
      </w:pPr>
      <w:r>
        <w:rPr>
          <w:rFonts w:ascii="Calibri" w:hAnsi="Calibri"/>
          <w:b/>
          <w:iCs/>
          <w:color w:val="7F7F7F" w:themeColor="text1" w:themeTint="80"/>
          <w:sz w:val="26"/>
          <w:szCs w:val="26"/>
        </w:rPr>
        <w:t>Expediente número 610/2015-JN</w:t>
      </w:r>
    </w:p>
    <w:p w:rsidR="00367147" w:rsidRDefault="00367147" w:rsidP="00367147">
      <w:pPr>
        <w:ind w:firstLine="708"/>
        <w:jc w:val="both"/>
        <w:rPr>
          <w:rFonts w:ascii="Calibri" w:hAnsi="Calibri"/>
          <w:color w:val="7F7F7F" w:themeColor="text1" w:themeTint="80"/>
          <w:sz w:val="26"/>
          <w:szCs w:val="26"/>
        </w:rPr>
      </w:pPr>
    </w:p>
    <w:p w:rsidR="00367147" w:rsidRPr="00F9490B" w:rsidRDefault="00367147" w:rsidP="00367147">
      <w:pPr>
        <w:jc w:val="both"/>
        <w:rPr>
          <w:rFonts w:ascii="Calibri" w:hAnsi="Calibri"/>
          <w:color w:val="7F7F7F" w:themeColor="text1" w:themeTint="80"/>
          <w:sz w:val="26"/>
          <w:szCs w:val="26"/>
        </w:rPr>
      </w:pPr>
      <w:r w:rsidRPr="00F9490B">
        <w:rPr>
          <w:rFonts w:ascii="Calibri" w:hAnsi="Calibri"/>
          <w:color w:val="7F7F7F" w:themeColor="text1" w:themeTint="80"/>
          <w:sz w:val="26"/>
          <w:szCs w:val="26"/>
        </w:rPr>
        <w:t>actora, f</w:t>
      </w:r>
      <w:r w:rsidRPr="00F9490B">
        <w:rPr>
          <w:rFonts w:ascii="Calibri" w:hAnsi="Calibri" w:cs="Calibri"/>
          <w:color w:val="7F7F7F" w:themeColor="text1" w:themeTint="80"/>
          <w:sz w:val="26"/>
          <w:szCs w:val="26"/>
        </w:rPr>
        <w:t>ueron admitidos como pruebas y que obran en el secreto de este Juzgado</w:t>
      </w:r>
      <w:r w:rsidRPr="00F9490B">
        <w:rPr>
          <w:rFonts w:ascii="Calibri" w:hAnsi="Calibri"/>
          <w:color w:val="7F7F7F" w:themeColor="text1" w:themeTint="80"/>
          <w:sz w:val="26"/>
          <w:szCs w:val="26"/>
        </w:rPr>
        <w:t xml:space="preserve"> (</w:t>
      </w:r>
      <w:r w:rsidRPr="00F9490B">
        <w:rPr>
          <w:rFonts w:ascii="Calibri" w:hAnsi="Calibri" w:cs="Calibri"/>
          <w:color w:val="7F7F7F" w:themeColor="text1" w:themeTint="80"/>
          <w:sz w:val="26"/>
          <w:szCs w:val="26"/>
        </w:rPr>
        <w:t>visible</w:t>
      </w:r>
      <w:r>
        <w:rPr>
          <w:rFonts w:ascii="Calibri" w:hAnsi="Calibri" w:cs="Calibri"/>
          <w:color w:val="7F7F7F" w:themeColor="text1" w:themeTint="80"/>
          <w:sz w:val="26"/>
          <w:szCs w:val="26"/>
        </w:rPr>
        <w:t>s</w:t>
      </w:r>
      <w:r w:rsidRPr="00F9490B">
        <w:rPr>
          <w:rFonts w:ascii="Calibri" w:hAnsi="Calibri" w:cs="Calibri"/>
          <w:color w:val="7F7F7F" w:themeColor="text1" w:themeTint="80"/>
          <w:sz w:val="26"/>
          <w:szCs w:val="26"/>
        </w:rPr>
        <w:t xml:space="preserve"> en el expediente a fojas 4 cuatro a la 7 siete)</w:t>
      </w:r>
      <w:r>
        <w:rPr>
          <w:rFonts w:ascii="Calibri" w:hAnsi="Calibri" w:cs="Calibri"/>
          <w:color w:val="7F7F7F" w:themeColor="text1" w:themeTint="80"/>
          <w:sz w:val="26"/>
          <w:szCs w:val="26"/>
        </w:rPr>
        <w:t>, ésta última en copia certificada</w:t>
      </w:r>
      <w:r w:rsidRPr="00F9490B">
        <w:rPr>
          <w:rFonts w:ascii="Calibri" w:hAnsi="Calibri" w:cs="Calibri"/>
          <w:color w:val="7F7F7F" w:themeColor="text1" w:themeTint="80"/>
          <w:sz w:val="26"/>
          <w:szCs w:val="26"/>
        </w:rPr>
        <w:t xml:space="preserve">; los cuales </w:t>
      </w:r>
      <w:r w:rsidRPr="00F9490B">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Pr>
          <w:rFonts w:ascii="Calibri" w:hAnsi="Calibri"/>
          <w:color w:val="7F7F7F" w:themeColor="text1" w:themeTint="80"/>
          <w:sz w:val="26"/>
          <w:szCs w:val="26"/>
        </w:rPr>
        <w:t>. . . . . . . . . . . . . . . . . . . . . . . . . . . . . . . . . . . . . . . . .</w:t>
      </w:r>
    </w:p>
    <w:p w:rsidR="00367147" w:rsidRPr="00F9490B" w:rsidRDefault="00367147" w:rsidP="00367147">
      <w:pPr>
        <w:ind w:firstLine="708"/>
        <w:jc w:val="both"/>
        <w:rPr>
          <w:rFonts w:ascii="Calibri" w:hAnsi="Calibri"/>
          <w:color w:val="7F7F7F" w:themeColor="text1" w:themeTint="80"/>
          <w:sz w:val="26"/>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color w:val="7F7F7F" w:themeColor="text1" w:themeTint="80"/>
          <w:sz w:val="26"/>
          <w:szCs w:val="27"/>
        </w:rPr>
        <w:t xml:space="preserve">En razón de lo anterior, se tiene por debidamente acreditada la existencia de los actos impugnados. . . . </w:t>
      </w:r>
      <w:r w:rsidRPr="00F9490B">
        <w:rPr>
          <w:rFonts w:ascii="Calibri" w:hAnsi="Calibri"/>
          <w:color w:val="7F7F7F" w:themeColor="text1" w:themeTint="80"/>
          <w:sz w:val="26"/>
          <w:szCs w:val="26"/>
        </w:rPr>
        <w:t xml:space="preserve">. . . . . . . . . . . . . . . . . . . . . . . . . . . . . . . . . . . . . . . . . . . . </w:t>
      </w:r>
    </w:p>
    <w:p w:rsidR="00367147" w:rsidRPr="00F9490B" w:rsidRDefault="00367147" w:rsidP="00367147">
      <w:pPr>
        <w:jc w:val="both"/>
        <w:rPr>
          <w:rFonts w:ascii="Calibri" w:hAnsi="Calibri"/>
          <w:color w:val="7F7F7F" w:themeColor="text1" w:themeTint="80"/>
          <w:sz w:val="22"/>
          <w:szCs w:val="26"/>
        </w:rPr>
      </w:pPr>
    </w:p>
    <w:p w:rsidR="00367147" w:rsidRPr="00F9490B" w:rsidRDefault="00367147" w:rsidP="00367147">
      <w:pPr>
        <w:ind w:firstLine="708"/>
        <w:jc w:val="both"/>
        <w:rPr>
          <w:rFonts w:ascii="Calibri" w:hAnsi="Calibri"/>
          <w:bCs/>
          <w:iCs/>
          <w:color w:val="7F7F7F" w:themeColor="text1" w:themeTint="80"/>
          <w:sz w:val="26"/>
          <w:szCs w:val="26"/>
        </w:rPr>
      </w:pPr>
      <w:r w:rsidRPr="00F9490B">
        <w:rPr>
          <w:rFonts w:ascii="Calibri" w:hAnsi="Calibri"/>
          <w:b/>
          <w:bCs/>
          <w:i/>
          <w:iCs/>
          <w:color w:val="7F7F7F" w:themeColor="text1" w:themeTint="80"/>
          <w:sz w:val="26"/>
          <w:szCs w:val="26"/>
        </w:rPr>
        <w:t xml:space="preserve">CUARTO.- </w:t>
      </w:r>
      <w:r w:rsidRPr="00F9490B">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367147" w:rsidRPr="00F9490B" w:rsidRDefault="00367147" w:rsidP="00367147">
      <w:pPr>
        <w:jc w:val="both"/>
        <w:rPr>
          <w:rFonts w:ascii="Calibri" w:hAnsi="Calibri"/>
          <w:bCs/>
          <w:iCs/>
          <w:color w:val="7F7F7F" w:themeColor="text1" w:themeTint="80"/>
          <w:sz w:val="26"/>
          <w:szCs w:val="26"/>
          <w:highlight w:val="yellow"/>
        </w:rPr>
      </w:pPr>
    </w:p>
    <w:p w:rsidR="00367147" w:rsidRPr="00F9490B" w:rsidRDefault="00367147" w:rsidP="00367147">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Asentado lo anterior, se advierte que en el presente proceso, el Director General de Fiscalización y Control e Inspector, exterioriza</w:t>
      </w:r>
      <w:r>
        <w:rPr>
          <w:rFonts w:ascii="Calibri" w:hAnsi="Calibri"/>
          <w:bCs/>
          <w:iCs/>
          <w:color w:val="7F7F7F" w:themeColor="text1" w:themeTint="80"/>
          <w:sz w:val="26"/>
          <w:szCs w:val="26"/>
        </w:rPr>
        <w:t>ro</w:t>
      </w:r>
      <w:r w:rsidRPr="00F9490B">
        <w:rPr>
          <w:rFonts w:ascii="Calibri" w:hAnsi="Calibri"/>
          <w:bCs/>
          <w:iCs/>
          <w:color w:val="7F7F7F" w:themeColor="text1" w:themeTint="80"/>
          <w:sz w:val="26"/>
          <w:szCs w:val="26"/>
        </w:rPr>
        <w:t xml:space="preserve">n que el proceso es improcedente; aduciendo que se actualizan las causales prevista en el artículo </w:t>
      </w:r>
      <w:r w:rsidRPr="00F9490B">
        <w:rPr>
          <w:rFonts w:ascii="Calibri" w:hAnsi="Calibri"/>
          <w:bCs/>
          <w:iCs/>
          <w:color w:val="7F7F7F" w:themeColor="text1" w:themeTint="80"/>
          <w:sz w:val="26"/>
          <w:szCs w:val="26"/>
        </w:rPr>
        <w:lastRenderedPageBreak/>
        <w:t xml:space="preserve">261, en su fracciones I y VII, del Código de Procedimiento y Justicia Administrativa antes citado; al referir en esencia que, no se afecta el interés jurídico de la impetrante, toda vez que no demuestra ser titular de un derecho subjetivo y que no le asiste ningún derecho que haya sido vulnerado . . . . . . </w:t>
      </w:r>
      <w:r>
        <w:rPr>
          <w:rFonts w:ascii="Calibri" w:hAnsi="Calibri"/>
          <w:bCs/>
          <w:iCs/>
          <w:color w:val="7F7F7F" w:themeColor="text1" w:themeTint="80"/>
          <w:sz w:val="26"/>
          <w:szCs w:val="26"/>
        </w:rPr>
        <w:t xml:space="preserve">. . . . . </w:t>
      </w:r>
    </w:p>
    <w:p w:rsidR="00367147" w:rsidRPr="00F9490B" w:rsidRDefault="00367147" w:rsidP="00367147">
      <w:pPr>
        <w:ind w:firstLine="708"/>
        <w:jc w:val="both"/>
        <w:rPr>
          <w:rFonts w:ascii="Calibri" w:hAnsi="Calibri"/>
          <w:bCs/>
          <w:iCs/>
          <w:color w:val="7F7F7F" w:themeColor="text1" w:themeTint="80"/>
          <w:sz w:val="26"/>
          <w:szCs w:val="26"/>
        </w:rPr>
      </w:pPr>
    </w:p>
    <w:p w:rsidR="00367147" w:rsidRPr="00F9490B" w:rsidRDefault="00367147" w:rsidP="00367147">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Causales de improcedencia que, para quien resuelve, </w:t>
      </w:r>
      <w:r w:rsidRPr="00F9490B">
        <w:rPr>
          <w:rFonts w:ascii="Calibri" w:hAnsi="Calibri"/>
          <w:b/>
          <w:bCs/>
          <w:iCs/>
          <w:color w:val="7F7F7F" w:themeColor="text1" w:themeTint="80"/>
          <w:sz w:val="26"/>
          <w:szCs w:val="26"/>
        </w:rPr>
        <w:t>no se actualizan</w:t>
      </w:r>
      <w:r w:rsidRPr="00F9490B">
        <w:rPr>
          <w:rFonts w:ascii="Calibri" w:hAnsi="Calibri"/>
          <w:bCs/>
          <w:iCs/>
          <w:color w:val="7F7F7F" w:themeColor="text1" w:themeTint="80"/>
          <w:sz w:val="26"/>
          <w:szCs w:val="26"/>
        </w:rPr>
        <w:t xml:space="preserve">; pues sí se le afectan </w:t>
      </w:r>
      <w:r>
        <w:rPr>
          <w:rFonts w:ascii="Calibri" w:hAnsi="Calibri"/>
          <w:bCs/>
          <w:iCs/>
          <w:color w:val="7F7F7F" w:themeColor="text1" w:themeTint="80"/>
          <w:sz w:val="26"/>
          <w:szCs w:val="26"/>
        </w:rPr>
        <w:t>lo</w:t>
      </w:r>
      <w:r w:rsidRPr="00F9490B">
        <w:rPr>
          <w:rFonts w:ascii="Calibri" w:hAnsi="Calibri"/>
          <w:bCs/>
          <w:iCs/>
          <w:color w:val="7F7F7F" w:themeColor="text1" w:themeTint="80"/>
          <w:sz w:val="26"/>
          <w:szCs w:val="26"/>
        </w:rPr>
        <w:t>s intereses jurídicos</w:t>
      </w:r>
      <w:r>
        <w:rPr>
          <w:rFonts w:ascii="Calibri" w:hAnsi="Calibri"/>
          <w:bCs/>
          <w:iCs/>
          <w:color w:val="7F7F7F" w:themeColor="text1" w:themeTint="80"/>
          <w:sz w:val="26"/>
          <w:szCs w:val="26"/>
        </w:rPr>
        <w:t xml:space="preserve"> de la impetrante</w:t>
      </w:r>
      <w:r w:rsidRPr="00F9490B">
        <w:rPr>
          <w:rFonts w:ascii="Calibri" w:hAnsi="Calibri"/>
          <w:bCs/>
          <w:iCs/>
          <w:color w:val="7F7F7F" w:themeColor="text1" w:themeTint="80"/>
          <w:sz w:val="26"/>
          <w:szCs w:val="26"/>
        </w:rPr>
        <w:t>; toda vez que se instauró en su contra el procedimiento administrativo número DGFC/DT/0301/2015-S/A, por la Dirección General de Fiscalización y Control, mismo en el que se impuso una sanción consistente en una multa, lo que sí afecta la esfera de derechos de la justiciable, sobre todo porque considera que se viola su derecho humano al debido proceso; por lo que al no prosperar las causales de improcedencia señaladas, ést</w:t>
      </w:r>
      <w:r>
        <w:rPr>
          <w:rFonts w:ascii="Calibri" w:hAnsi="Calibri"/>
          <w:bCs/>
          <w:iCs/>
          <w:color w:val="7F7F7F" w:themeColor="text1" w:themeTint="80"/>
          <w:sz w:val="26"/>
          <w:szCs w:val="26"/>
        </w:rPr>
        <w:t>a</w:t>
      </w:r>
      <w:r w:rsidRPr="00F9490B">
        <w:rPr>
          <w:rFonts w:ascii="Calibri" w:hAnsi="Calibri"/>
          <w:bCs/>
          <w:iCs/>
          <w:color w:val="7F7F7F" w:themeColor="text1" w:themeTint="80"/>
          <w:sz w:val="26"/>
          <w:szCs w:val="26"/>
        </w:rPr>
        <w:t xml:space="preserve"> sí se encuentra legitimad</w:t>
      </w:r>
      <w:r>
        <w:rPr>
          <w:rFonts w:ascii="Calibri" w:hAnsi="Calibri"/>
          <w:bCs/>
          <w:iCs/>
          <w:color w:val="7F7F7F" w:themeColor="text1" w:themeTint="80"/>
          <w:sz w:val="26"/>
          <w:szCs w:val="26"/>
        </w:rPr>
        <w:t>a</w:t>
      </w:r>
      <w:r w:rsidRPr="00F9490B">
        <w:rPr>
          <w:rFonts w:ascii="Calibri" w:hAnsi="Calibri"/>
          <w:bCs/>
          <w:iCs/>
          <w:color w:val="7F7F7F" w:themeColor="text1" w:themeTint="80"/>
          <w:sz w:val="26"/>
          <w:szCs w:val="26"/>
        </w:rPr>
        <w:t xml:space="preserve"> para promover el proceso que nos ocupa . . . . . . . . . . . . . . .</w:t>
      </w:r>
      <w:r>
        <w:rPr>
          <w:rFonts w:ascii="Calibri" w:hAnsi="Calibri"/>
          <w:bCs/>
          <w:iCs/>
          <w:color w:val="7F7F7F" w:themeColor="text1" w:themeTint="80"/>
          <w:sz w:val="26"/>
          <w:szCs w:val="26"/>
        </w:rPr>
        <w:t xml:space="preserve"> . . . . . . . . . . . . . . . . . . . . . . . </w:t>
      </w:r>
    </w:p>
    <w:p w:rsidR="00367147" w:rsidRPr="00F9490B" w:rsidRDefault="00367147" w:rsidP="00367147">
      <w:pPr>
        <w:ind w:firstLine="708"/>
        <w:jc w:val="both"/>
        <w:rPr>
          <w:rFonts w:ascii="Calibri" w:hAnsi="Calibri"/>
          <w:bCs/>
          <w:iCs/>
          <w:color w:val="7F7F7F" w:themeColor="text1" w:themeTint="80"/>
          <w:sz w:val="26"/>
          <w:szCs w:val="26"/>
        </w:rPr>
      </w:pPr>
    </w:p>
    <w:p w:rsidR="00367147" w:rsidRPr="00F9490B" w:rsidRDefault="00367147" w:rsidP="00367147">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Por otra parte, este Juzgador, </w:t>
      </w:r>
      <w:r w:rsidRPr="00F9490B">
        <w:rPr>
          <w:rFonts w:ascii="Calibri" w:hAnsi="Calibri"/>
          <w:b/>
          <w:bCs/>
          <w:iCs/>
          <w:color w:val="7F7F7F" w:themeColor="text1" w:themeTint="80"/>
          <w:sz w:val="26"/>
          <w:szCs w:val="26"/>
        </w:rPr>
        <w:t>de oficio</w:t>
      </w:r>
      <w:r w:rsidRPr="00F9490B">
        <w:rPr>
          <w:rFonts w:ascii="Calibri" w:hAnsi="Calibri"/>
          <w:bCs/>
          <w:iCs/>
          <w:color w:val="7F7F7F" w:themeColor="text1" w:themeTint="80"/>
          <w:sz w:val="26"/>
          <w:szCs w:val="26"/>
        </w:rPr>
        <w:t xml:space="preserve">, no advierte la actualización de alguna causal de improcedencia o sobreseimiento que impida el estudio de fondo de la presente causa administrativa, respecto de los actos impugnados consistentes en la orden de visita de inspección, el acta de visita de inspección, </w:t>
      </w:r>
      <w:r>
        <w:rPr>
          <w:rFonts w:ascii="Calibri" w:hAnsi="Calibri"/>
          <w:bCs/>
          <w:iCs/>
          <w:color w:val="7F7F7F" w:themeColor="text1" w:themeTint="80"/>
          <w:sz w:val="26"/>
          <w:szCs w:val="26"/>
        </w:rPr>
        <w:t xml:space="preserve">y </w:t>
      </w:r>
      <w:r w:rsidRPr="00F9490B">
        <w:rPr>
          <w:rFonts w:ascii="Calibri" w:hAnsi="Calibri"/>
          <w:bCs/>
          <w:iCs/>
          <w:color w:val="7F7F7F" w:themeColor="text1" w:themeTint="80"/>
          <w:sz w:val="26"/>
          <w:szCs w:val="26"/>
        </w:rPr>
        <w:t xml:space="preserve">la </w:t>
      </w:r>
      <w:r>
        <w:rPr>
          <w:rFonts w:ascii="Calibri" w:hAnsi="Calibri"/>
          <w:bCs/>
          <w:iCs/>
          <w:color w:val="7F7F7F" w:themeColor="text1" w:themeTint="80"/>
          <w:sz w:val="26"/>
          <w:szCs w:val="26"/>
        </w:rPr>
        <w:t>resolución</w:t>
      </w:r>
      <w:r w:rsidRPr="00F9490B">
        <w:rPr>
          <w:rFonts w:ascii="Calibri" w:hAnsi="Calibri"/>
          <w:bCs/>
          <w:iCs/>
          <w:color w:val="7F7F7F" w:themeColor="text1" w:themeTint="80"/>
          <w:sz w:val="26"/>
          <w:szCs w:val="26"/>
        </w:rPr>
        <w:t>; por lo que en consecuencia es procedente el presente proceso respecto de esos actos administrativos. . . . . . . .</w:t>
      </w:r>
      <w:r>
        <w:rPr>
          <w:rFonts w:ascii="Calibri" w:hAnsi="Calibri"/>
          <w:bCs/>
          <w:iCs/>
          <w:color w:val="7F7F7F" w:themeColor="text1" w:themeTint="80"/>
          <w:sz w:val="26"/>
          <w:szCs w:val="26"/>
        </w:rPr>
        <w:t xml:space="preserve"> . . . . . . . . . . . . . . . . . . . . . . . . . . . . </w:t>
      </w:r>
    </w:p>
    <w:p w:rsidR="00367147" w:rsidRPr="00F9490B" w:rsidRDefault="00367147" w:rsidP="00367147">
      <w:pPr>
        <w:jc w:val="both"/>
        <w:rPr>
          <w:rFonts w:ascii="Calibri" w:hAnsi="Calibri"/>
          <w:b/>
          <w:bCs/>
          <w:i/>
          <w:iCs/>
          <w:color w:val="7F7F7F" w:themeColor="text1" w:themeTint="80"/>
          <w:sz w:val="26"/>
          <w:szCs w:val="26"/>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Arial"/>
          <w:b/>
          <w:i/>
          <w:color w:val="7F7F7F" w:themeColor="text1" w:themeTint="80"/>
          <w:sz w:val="26"/>
          <w:szCs w:val="26"/>
        </w:rPr>
        <w:t>QUINTO.-</w:t>
      </w:r>
      <w:r w:rsidRPr="00F9490B">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Arial"/>
          <w:color w:val="7F7F7F" w:themeColor="text1" w:themeTint="80"/>
          <w:sz w:val="26"/>
          <w:szCs w:val="26"/>
        </w:rPr>
        <w:t xml:space="preserve">. </w:t>
      </w:r>
    </w:p>
    <w:p w:rsidR="00367147" w:rsidRPr="00F9490B" w:rsidRDefault="00367147" w:rsidP="00367147">
      <w:pPr>
        <w:ind w:firstLine="708"/>
        <w:jc w:val="both"/>
        <w:rPr>
          <w:rFonts w:ascii="Calibri" w:hAnsi="Calibri"/>
          <w:color w:val="7F7F7F" w:themeColor="text1" w:themeTint="80"/>
          <w:sz w:val="22"/>
          <w:szCs w:val="26"/>
        </w:rPr>
      </w:pPr>
    </w:p>
    <w:p w:rsidR="00367147" w:rsidRPr="00F9490B" w:rsidRDefault="00367147" w:rsidP="00367147">
      <w:pPr>
        <w:pStyle w:val="Sangra2detindependiente"/>
        <w:rPr>
          <w:rFonts w:ascii="Calibri" w:hAnsi="Calibri"/>
          <w:color w:val="7F7F7F" w:themeColor="text1" w:themeTint="80"/>
          <w:sz w:val="26"/>
          <w:szCs w:val="26"/>
        </w:rPr>
      </w:pPr>
      <w:r w:rsidRPr="00F9490B">
        <w:rPr>
          <w:rFonts w:ascii="Calibri" w:hAnsi="Calibri"/>
          <w:color w:val="7F7F7F" w:themeColor="text1" w:themeTint="80"/>
          <w:sz w:val="26"/>
          <w:szCs w:val="26"/>
        </w:rPr>
        <w:t>De lo expuesto por l</w:t>
      </w:r>
      <w:r>
        <w:rPr>
          <w:rFonts w:ascii="Calibri" w:hAnsi="Calibri"/>
          <w:color w:val="7F7F7F" w:themeColor="text1" w:themeTint="80"/>
          <w:sz w:val="26"/>
          <w:szCs w:val="26"/>
        </w:rPr>
        <w:t>a</w:t>
      </w:r>
      <w:r w:rsidRPr="00F9490B">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18 dieciocho de julio del año 2015 dos mil quince, dentro del expediente número DGFC/DT/0301/2015-S/A, se emitió la orden de inspección impugnada; y, que en relación a la misma, ese mismo día, el inspector de nombre </w:t>
      </w:r>
      <w:r>
        <w:rPr>
          <w:rFonts w:ascii="Calibri" w:hAnsi="Calibri"/>
          <w:color w:val="7F7F7F" w:themeColor="text1" w:themeTint="80"/>
          <w:sz w:val="26"/>
          <w:szCs w:val="26"/>
        </w:rPr>
        <w:t>(.....)</w:t>
      </w:r>
      <w:r w:rsidRPr="00F9490B">
        <w:rPr>
          <w:rFonts w:ascii="Calibri" w:hAnsi="Calibri"/>
          <w:color w:val="7F7F7F" w:themeColor="text1" w:themeTint="80"/>
          <w:sz w:val="26"/>
          <w:szCs w:val="26"/>
        </w:rPr>
        <w:t xml:space="preserve">, procedió a verificar el cumplimiento de las disposiciones establecidas en el Reglamento para el Funcionamiento de Establecimientos Comerciales y de Servicios en el Municipio de León, </w:t>
      </w:r>
      <w:r w:rsidRPr="00F9490B">
        <w:rPr>
          <w:rFonts w:ascii="Calibri" w:hAnsi="Calibri"/>
          <w:color w:val="7F7F7F" w:themeColor="text1" w:themeTint="80"/>
          <w:sz w:val="26"/>
          <w:szCs w:val="26"/>
        </w:rPr>
        <w:lastRenderedPageBreak/>
        <w:t xml:space="preserve">Guanajuato, en vigor; en el establecimiento ubicado en el domicilio marcado con el número 5817 cinco mil ochocientos diecisiete, de la </w:t>
      </w:r>
      <w:r>
        <w:rPr>
          <w:rFonts w:ascii="Calibri" w:hAnsi="Calibri"/>
          <w:color w:val="7F7F7F" w:themeColor="text1" w:themeTint="80"/>
          <w:sz w:val="26"/>
          <w:szCs w:val="26"/>
        </w:rPr>
        <w:t xml:space="preserve">calle </w:t>
      </w:r>
      <w:r w:rsidRPr="00F9490B">
        <w:rPr>
          <w:rFonts w:ascii="Calibri" w:hAnsi="Calibri"/>
          <w:color w:val="7F7F7F" w:themeColor="text1" w:themeTint="80"/>
          <w:sz w:val="26"/>
          <w:szCs w:val="26"/>
        </w:rPr>
        <w:t>Prolongación La Luz, colonia Villas de San Juan de esta ciudad; llevando a cabo la visita de inspección, entendiendo la diligencia con la encargada del establecimiento, la ciudadana ahora actora; procediendo a levantar un acta en la que se hizo constar que no se c</w:t>
      </w:r>
      <w:r>
        <w:rPr>
          <w:rFonts w:ascii="Calibri" w:hAnsi="Calibri"/>
          <w:color w:val="7F7F7F" w:themeColor="text1" w:themeTint="80"/>
          <w:sz w:val="26"/>
          <w:szCs w:val="26"/>
        </w:rPr>
        <w:t>o</w:t>
      </w:r>
      <w:r w:rsidRPr="00F9490B">
        <w:rPr>
          <w:rFonts w:ascii="Calibri" w:hAnsi="Calibri"/>
          <w:color w:val="7F7F7F" w:themeColor="text1" w:themeTint="80"/>
          <w:sz w:val="26"/>
          <w:szCs w:val="26"/>
        </w:rPr>
        <w:t>nta</w:t>
      </w:r>
      <w:r>
        <w:rPr>
          <w:rFonts w:ascii="Calibri" w:hAnsi="Calibri"/>
          <w:color w:val="7F7F7F" w:themeColor="text1" w:themeTint="80"/>
          <w:sz w:val="26"/>
          <w:szCs w:val="26"/>
        </w:rPr>
        <w:t>ba</w:t>
      </w:r>
      <w:r w:rsidRPr="00F9490B">
        <w:rPr>
          <w:rFonts w:ascii="Calibri" w:hAnsi="Calibri"/>
          <w:color w:val="7F7F7F" w:themeColor="text1" w:themeTint="80"/>
          <w:sz w:val="26"/>
          <w:szCs w:val="26"/>
        </w:rPr>
        <w:t xml:space="preserve"> con el permiso para la realización de un</w:t>
      </w:r>
      <w:r>
        <w:rPr>
          <w:rFonts w:ascii="Calibri" w:hAnsi="Calibri"/>
          <w:color w:val="7F7F7F" w:themeColor="text1" w:themeTint="80"/>
          <w:sz w:val="26"/>
          <w:szCs w:val="26"/>
        </w:rPr>
        <w:t xml:space="preserve">a fiesta de </w:t>
      </w:r>
      <w:r w:rsidRPr="00F9490B">
        <w:rPr>
          <w:rFonts w:ascii="Calibri" w:hAnsi="Calibri"/>
          <w:color w:val="7F7F7F" w:themeColor="text1" w:themeTint="80"/>
          <w:sz w:val="26"/>
          <w:szCs w:val="26"/>
        </w:rPr>
        <w:t xml:space="preserve">XV quince años con música grabada; imponiendo el Director, el día </w:t>
      </w:r>
      <w:r>
        <w:rPr>
          <w:rFonts w:ascii="Calibri" w:hAnsi="Calibri"/>
          <w:color w:val="7F7F7F" w:themeColor="text1" w:themeTint="80"/>
          <w:sz w:val="26"/>
          <w:szCs w:val="26"/>
        </w:rPr>
        <w:t>27</w:t>
      </w:r>
      <w:r w:rsidRPr="00F9490B">
        <w:rPr>
          <w:rFonts w:ascii="Calibri" w:hAnsi="Calibri"/>
          <w:color w:val="7F7F7F" w:themeColor="text1" w:themeTint="80"/>
          <w:sz w:val="26"/>
          <w:szCs w:val="26"/>
        </w:rPr>
        <w:t xml:space="preserve"> </w:t>
      </w:r>
      <w:r>
        <w:rPr>
          <w:rFonts w:ascii="Calibri" w:hAnsi="Calibri"/>
          <w:color w:val="7F7F7F" w:themeColor="text1" w:themeTint="80"/>
          <w:sz w:val="26"/>
          <w:szCs w:val="26"/>
        </w:rPr>
        <w:t>v</w:t>
      </w:r>
      <w:r w:rsidRPr="00F9490B">
        <w:rPr>
          <w:rFonts w:ascii="Calibri" w:hAnsi="Calibri"/>
          <w:color w:val="7F7F7F" w:themeColor="text1" w:themeTint="80"/>
          <w:sz w:val="26"/>
          <w:szCs w:val="26"/>
        </w:rPr>
        <w:t>e</w:t>
      </w:r>
      <w:r>
        <w:rPr>
          <w:rFonts w:ascii="Calibri" w:hAnsi="Calibri"/>
          <w:color w:val="7F7F7F" w:themeColor="text1" w:themeTint="80"/>
          <w:sz w:val="26"/>
          <w:szCs w:val="26"/>
        </w:rPr>
        <w:t>intisiete</w:t>
      </w:r>
      <w:r w:rsidRPr="00F9490B">
        <w:rPr>
          <w:rFonts w:ascii="Calibri" w:hAnsi="Calibri"/>
          <w:color w:val="7F7F7F" w:themeColor="text1" w:themeTint="80"/>
          <w:sz w:val="26"/>
          <w:szCs w:val="26"/>
        </w:rPr>
        <w:t xml:space="preserve"> del mismo mes y año, una multa . . . . . </w:t>
      </w:r>
      <w:r>
        <w:rPr>
          <w:rFonts w:ascii="Calibri" w:hAnsi="Calibri"/>
          <w:color w:val="7F7F7F" w:themeColor="text1" w:themeTint="80"/>
          <w:sz w:val="26"/>
          <w:szCs w:val="26"/>
        </w:rPr>
        <w:t xml:space="preserve">. . . . . . . . . . . . . . . . . . . . . . . . . . . . . . . . . . . . . . . . . . . . . . . . . . . </w:t>
      </w:r>
    </w:p>
    <w:p w:rsidR="00367147" w:rsidRPr="00F9490B" w:rsidRDefault="00367147" w:rsidP="00367147">
      <w:pPr>
        <w:pStyle w:val="Sangra2detindependiente"/>
        <w:rPr>
          <w:rFonts w:ascii="Calibri" w:hAnsi="Calibri"/>
          <w:color w:val="7F7F7F" w:themeColor="text1" w:themeTint="80"/>
          <w:sz w:val="26"/>
          <w:szCs w:val="26"/>
        </w:rPr>
      </w:pPr>
    </w:p>
    <w:p w:rsidR="00367147" w:rsidRPr="00F9490B" w:rsidRDefault="00367147" w:rsidP="00367147">
      <w:pPr>
        <w:pStyle w:val="Sangra2detindependiente"/>
        <w:rPr>
          <w:rFonts w:ascii="Calibri" w:hAnsi="Calibri"/>
          <w:color w:val="7F7F7F" w:themeColor="text1" w:themeTint="80"/>
          <w:sz w:val="26"/>
          <w:szCs w:val="26"/>
        </w:rPr>
      </w:pPr>
      <w:r w:rsidRPr="00F9490B">
        <w:rPr>
          <w:rFonts w:ascii="Calibri" w:hAnsi="Calibri"/>
          <w:color w:val="7F7F7F" w:themeColor="text1" w:themeTint="80"/>
          <w:sz w:val="26"/>
          <w:szCs w:val="26"/>
        </w:rPr>
        <w:t xml:space="preserve">Actos que la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367147" w:rsidRPr="00F9490B" w:rsidRDefault="00367147" w:rsidP="00367147">
      <w:pPr>
        <w:pStyle w:val="Textoindependiente"/>
        <w:tabs>
          <w:tab w:val="left" w:pos="3594"/>
        </w:tabs>
        <w:rPr>
          <w:rFonts w:ascii="Calibri" w:hAnsi="Calibri" w:cs="Calibri"/>
          <w:iCs/>
          <w:color w:val="7F7F7F" w:themeColor="text1" w:themeTint="80"/>
          <w:sz w:val="26"/>
          <w:szCs w:val="26"/>
        </w:rPr>
      </w:pPr>
    </w:p>
    <w:p w:rsidR="00367147" w:rsidRPr="00F9490B" w:rsidRDefault="00367147" w:rsidP="00367147">
      <w:pPr>
        <w:pStyle w:val="Textoindependiente"/>
        <w:tabs>
          <w:tab w:val="left" w:pos="3594"/>
        </w:tabs>
        <w:rPr>
          <w:rFonts w:ascii="Calibri" w:hAnsi="Calibri" w:cs="Calibri"/>
          <w:iCs/>
          <w:color w:val="7F7F7F" w:themeColor="text1" w:themeTint="80"/>
          <w:sz w:val="26"/>
          <w:szCs w:val="26"/>
        </w:rPr>
      </w:pPr>
      <w:r w:rsidRPr="00F9490B">
        <w:rPr>
          <w:rFonts w:ascii="Calibri" w:hAnsi="Calibri" w:cs="Calibri"/>
          <w:iCs/>
          <w:color w:val="7F7F7F" w:themeColor="text1" w:themeTint="80"/>
          <w:sz w:val="26"/>
          <w:szCs w:val="26"/>
        </w:rPr>
        <w:t xml:space="preserve">            A lo expresado por l</w:t>
      </w:r>
      <w:r>
        <w:rPr>
          <w:rFonts w:ascii="Calibri" w:hAnsi="Calibri" w:cs="Calibri"/>
          <w:iCs/>
          <w:color w:val="7F7F7F" w:themeColor="text1" w:themeTint="80"/>
          <w:sz w:val="26"/>
          <w:szCs w:val="26"/>
        </w:rPr>
        <w:t>a</w:t>
      </w:r>
      <w:r w:rsidRPr="00F9490B">
        <w:rPr>
          <w:rFonts w:ascii="Calibri" w:hAnsi="Calibri" w:cs="Calibri"/>
          <w:iCs/>
          <w:color w:val="7F7F7F" w:themeColor="text1" w:themeTint="80"/>
          <w:sz w:val="26"/>
          <w:szCs w:val="26"/>
        </w:rPr>
        <w:t xml:space="preserve"> impetrante, el Director e inspector enjuiciados, </w:t>
      </w:r>
      <w:r w:rsidRPr="00CD6E3A">
        <w:rPr>
          <w:rFonts w:ascii="Calibri" w:hAnsi="Calibri" w:cs="Calibri"/>
          <w:i/>
          <w:iCs/>
          <w:color w:val="7F7F7F" w:themeColor="text1" w:themeTint="80"/>
          <w:sz w:val="26"/>
          <w:szCs w:val="26"/>
        </w:rPr>
        <w:t>“grosso modo”</w:t>
      </w:r>
      <w:r w:rsidRPr="00F9490B">
        <w:rPr>
          <w:rFonts w:ascii="Calibri" w:hAnsi="Calibri" w:cs="Calibri"/>
          <w:iCs/>
          <w:color w:val="7F7F7F" w:themeColor="text1" w:themeTint="80"/>
          <w:sz w:val="26"/>
          <w:szCs w:val="26"/>
        </w:rPr>
        <w:t>, manifestaron que los actos impugnados sí se emitieron legalmente, y que no se transgrede derecho alguno en perjuicio de la</w:t>
      </w:r>
      <w:r>
        <w:rPr>
          <w:rFonts w:ascii="Calibri" w:hAnsi="Calibri" w:cs="Calibri"/>
          <w:iCs/>
          <w:color w:val="7F7F7F" w:themeColor="text1" w:themeTint="80"/>
          <w:sz w:val="26"/>
          <w:szCs w:val="26"/>
        </w:rPr>
        <w:t xml:space="preserve"> justiciable. . </w:t>
      </w:r>
    </w:p>
    <w:p w:rsidR="00367147" w:rsidRPr="00F9490B" w:rsidRDefault="00367147" w:rsidP="00367147">
      <w:pPr>
        <w:pStyle w:val="Textoindependiente"/>
        <w:tabs>
          <w:tab w:val="left" w:pos="3594"/>
        </w:tabs>
        <w:rPr>
          <w:rFonts w:ascii="Calibri" w:hAnsi="Calibri" w:cs="Calibri"/>
          <w:iCs/>
          <w:color w:val="7F7F7F" w:themeColor="text1" w:themeTint="80"/>
          <w:sz w:val="26"/>
          <w:szCs w:val="26"/>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cs="Calibri"/>
          <w:color w:val="7F7F7F" w:themeColor="text1" w:themeTint="80"/>
          <w:sz w:val="26"/>
          <w:szCs w:val="26"/>
        </w:rPr>
        <w:t>Así las cosas, la “litis” planteada se hace consistir en determinar la legalidad o ilegalidad de l</w:t>
      </w:r>
      <w:r w:rsidRPr="00F9490B">
        <w:rPr>
          <w:rFonts w:ascii="Calibri" w:hAnsi="Calibri"/>
          <w:color w:val="7F7F7F" w:themeColor="text1" w:themeTint="80"/>
          <w:sz w:val="26"/>
          <w:szCs w:val="26"/>
        </w:rPr>
        <w:t xml:space="preserve">a orden de visita de inspección y el acta de visita de inspección de fecha 18 dieciocho de julio del presente año; y, la resolución de fecha 27 veintisiete de julio del 2015 dos mil quince, por la cual se impuso una multa de $682.80 (Seiscientos ochenta y dos pesos 80/100 Moneda Nacional), </w:t>
      </w:r>
      <w:r w:rsidRPr="00F9490B">
        <w:rPr>
          <w:rFonts w:ascii="Calibri" w:hAnsi="Calibri"/>
          <w:color w:val="7F7F7F" w:themeColor="text1" w:themeTint="80"/>
          <w:sz w:val="26"/>
          <w:szCs w:val="26"/>
        </w:rPr>
        <w:lastRenderedPageBreak/>
        <w:t xml:space="preserve">actos, todos, emitidos dentro del expediente con número DGFC/DT/0301/2015-S/A. . . . . </w:t>
      </w:r>
      <w:r>
        <w:rPr>
          <w:rFonts w:ascii="Calibri" w:hAnsi="Calibri"/>
          <w:color w:val="7F7F7F" w:themeColor="text1" w:themeTint="80"/>
          <w:sz w:val="26"/>
          <w:szCs w:val="26"/>
        </w:rPr>
        <w:t xml:space="preserve">. . . . . . . . . . . . . . . . . . . . . . . . . . . . . . . . . . . . . . . . . . . . . . . . . . . . . . . . . . . . . </w:t>
      </w:r>
    </w:p>
    <w:p w:rsidR="00367147" w:rsidRPr="00F9490B" w:rsidRDefault="00367147" w:rsidP="00367147">
      <w:pPr>
        <w:jc w:val="both"/>
        <w:rPr>
          <w:rFonts w:ascii="Calibri" w:hAnsi="Calibri" w:cs="Arial"/>
          <w:b/>
          <w:bCs/>
          <w:i/>
          <w:iCs/>
          <w:color w:val="7F7F7F" w:themeColor="text1" w:themeTint="80"/>
          <w:sz w:val="26"/>
          <w:szCs w:val="26"/>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Arial"/>
          <w:b/>
          <w:bCs/>
          <w:i/>
          <w:iCs/>
          <w:color w:val="7F7F7F" w:themeColor="text1" w:themeTint="80"/>
          <w:sz w:val="26"/>
          <w:szCs w:val="26"/>
        </w:rPr>
        <w:t xml:space="preserve">SEXTO.- </w:t>
      </w:r>
      <w:r w:rsidRPr="00F9490B">
        <w:rPr>
          <w:rFonts w:ascii="Calibri" w:hAnsi="Calibri" w:cs="Arial"/>
          <w:color w:val="7F7F7F" w:themeColor="text1" w:themeTint="80"/>
          <w:sz w:val="26"/>
          <w:szCs w:val="26"/>
        </w:rPr>
        <w:t>No existiendo impedimento legal, se procede a analizar los conceptos de impugnación hechos valer por l</w:t>
      </w:r>
      <w:r>
        <w:rPr>
          <w:rFonts w:ascii="Calibri" w:hAnsi="Calibri" w:cs="Arial"/>
          <w:color w:val="7F7F7F" w:themeColor="text1" w:themeTint="80"/>
          <w:sz w:val="26"/>
          <w:szCs w:val="26"/>
        </w:rPr>
        <w:t>a</w:t>
      </w:r>
      <w:r w:rsidRPr="00F9490B">
        <w:rPr>
          <w:rFonts w:ascii="Calibri" w:hAnsi="Calibri" w:cs="Arial"/>
          <w:color w:val="7F7F7F" w:themeColor="text1" w:themeTint="80"/>
          <w:sz w:val="26"/>
          <w:szCs w:val="26"/>
        </w:rPr>
        <w:t xml:space="preserve"> justiciable. . . . . . . . . . . . . . . . . . . . </w:t>
      </w:r>
      <w:r>
        <w:rPr>
          <w:rFonts w:ascii="Calibri" w:hAnsi="Calibri" w:cs="Arial"/>
          <w:color w:val="7F7F7F" w:themeColor="text1" w:themeTint="80"/>
          <w:sz w:val="26"/>
          <w:szCs w:val="26"/>
        </w:rPr>
        <w:t xml:space="preserve">. </w:t>
      </w:r>
    </w:p>
    <w:p w:rsidR="00367147" w:rsidRPr="00F9490B" w:rsidRDefault="00367147" w:rsidP="00367147">
      <w:pPr>
        <w:ind w:firstLine="708"/>
        <w:jc w:val="both"/>
        <w:rPr>
          <w:rFonts w:ascii="Calibri" w:hAnsi="Calibri" w:cs="Arial"/>
          <w:color w:val="7F7F7F" w:themeColor="text1" w:themeTint="80"/>
          <w:sz w:val="26"/>
          <w:szCs w:val="26"/>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F9490B">
        <w:rPr>
          <w:rFonts w:ascii="Calibri" w:hAnsi="Calibri" w:cs="Arial"/>
          <w:color w:val="7F7F7F" w:themeColor="text1" w:themeTint="80"/>
          <w:sz w:val="26"/>
          <w:szCs w:val="26"/>
        </w:rPr>
        <w:t xml:space="preserve">. . </w:t>
      </w:r>
      <w:r w:rsidRPr="00F9490B">
        <w:rPr>
          <w:rFonts w:ascii="Calibri" w:hAnsi="Calibri" w:cs="Calibri"/>
          <w:color w:val="7F7F7F" w:themeColor="text1" w:themeTint="80"/>
          <w:sz w:val="26"/>
          <w:szCs w:val="26"/>
        </w:rPr>
        <w:t>. . . . . . . . . . . . . . . . . . . . . . . . . . . . . . . . . . . . . . . . . . . . . . . . . . . .</w:t>
      </w:r>
    </w:p>
    <w:p w:rsidR="00367147" w:rsidRPr="00F9490B" w:rsidRDefault="00367147" w:rsidP="00367147">
      <w:pPr>
        <w:ind w:firstLine="708"/>
        <w:jc w:val="both"/>
        <w:rPr>
          <w:rFonts w:ascii="Calibri" w:hAnsi="Calibri" w:cs="Arial"/>
          <w:color w:val="7F7F7F" w:themeColor="text1" w:themeTint="80"/>
          <w:sz w:val="26"/>
          <w:szCs w:val="26"/>
        </w:rPr>
      </w:pPr>
    </w:p>
    <w:p w:rsidR="00367147" w:rsidRDefault="00367147" w:rsidP="00367147">
      <w:pPr>
        <w:ind w:firstLine="708"/>
        <w:jc w:val="right"/>
        <w:rPr>
          <w:rFonts w:ascii="Calibri" w:hAnsi="Calibri"/>
          <w:b/>
          <w:iCs/>
          <w:color w:val="7F7F7F" w:themeColor="text1" w:themeTint="80"/>
          <w:sz w:val="26"/>
          <w:szCs w:val="26"/>
        </w:rPr>
      </w:pPr>
      <w:r>
        <w:rPr>
          <w:rFonts w:ascii="Calibri" w:hAnsi="Calibri"/>
          <w:b/>
          <w:iCs/>
          <w:color w:val="7F7F7F" w:themeColor="text1" w:themeTint="80"/>
          <w:sz w:val="26"/>
          <w:szCs w:val="26"/>
        </w:rPr>
        <w:t>Expediente número 610/2015-JN</w:t>
      </w:r>
    </w:p>
    <w:p w:rsidR="00367147" w:rsidRDefault="00367147" w:rsidP="00367147">
      <w:pPr>
        <w:pStyle w:val="Textoindependiente"/>
        <w:rPr>
          <w:rFonts w:ascii="Calibri" w:hAnsi="Calibri" w:cs="Calibri"/>
          <w:color w:val="7F7F7F" w:themeColor="text1" w:themeTint="80"/>
          <w:sz w:val="26"/>
          <w:szCs w:val="26"/>
        </w:rPr>
      </w:pPr>
    </w:p>
    <w:p w:rsidR="00367147" w:rsidRPr="00F9490B" w:rsidRDefault="00367147" w:rsidP="00367147">
      <w:pPr>
        <w:pStyle w:val="Textoindependiente"/>
        <w:ind w:firstLine="708"/>
        <w:rPr>
          <w:rFonts w:ascii="Calibri" w:hAnsi="Calibri"/>
          <w:color w:val="7F7F7F" w:themeColor="text1" w:themeTint="80"/>
          <w:sz w:val="26"/>
          <w:szCs w:val="26"/>
        </w:rPr>
      </w:pPr>
      <w:r w:rsidRPr="00F9490B">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F9490B">
        <w:rPr>
          <w:rFonts w:ascii="Calibri" w:hAnsi="Calibri"/>
          <w:color w:val="7F7F7F" w:themeColor="text1" w:themeTint="80"/>
          <w:sz w:val="26"/>
          <w:szCs w:val="26"/>
        </w:rPr>
        <w:t xml:space="preserve">del que considera trascendental para emitir la presente resolución, como lo es el argumento señalado con la letra </w:t>
      </w:r>
      <w:r w:rsidRPr="00F9490B">
        <w:rPr>
          <w:rFonts w:ascii="Calibri" w:hAnsi="Calibri"/>
          <w:b/>
          <w:color w:val="7F7F7F" w:themeColor="text1" w:themeTint="80"/>
          <w:sz w:val="26"/>
          <w:szCs w:val="26"/>
        </w:rPr>
        <w:t>A)</w:t>
      </w:r>
      <w:r w:rsidRPr="00F9490B">
        <w:rPr>
          <w:rFonts w:ascii="Calibri" w:hAnsi="Calibri"/>
          <w:color w:val="7F7F7F" w:themeColor="text1" w:themeTint="80"/>
          <w:sz w:val="26"/>
          <w:szCs w:val="26"/>
        </w:rPr>
        <w:t>, del capítulo de conceptos de impugnación, (visible a foja</w:t>
      </w:r>
      <w:r>
        <w:rPr>
          <w:rFonts w:ascii="Calibri" w:hAnsi="Calibri"/>
          <w:color w:val="7F7F7F" w:themeColor="text1" w:themeTint="80"/>
          <w:sz w:val="26"/>
          <w:szCs w:val="26"/>
        </w:rPr>
        <w:t>s</w:t>
      </w:r>
      <w:r w:rsidRPr="00F9490B">
        <w:rPr>
          <w:rFonts w:ascii="Calibri" w:hAnsi="Calibri"/>
          <w:color w:val="7F7F7F" w:themeColor="text1" w:themeTint="80"/>
          <w:sz w:val="26"/>
          <w:szCs w:val="26"/>
        </w:rPr>
        <w:t xml:space="preserve"> 1</w:t>
      </w:r>
      <w:r>
        <w:rPr>
          <w:rFonts w:ascii="Calibri" w:hAnsi="Calibri"/>
          <w:color w:val="7F7F7F" w:themeColor="text1" w:themeTint="80"/>
          <w:sz w:val="26"/>
          <w:szCs w:val="26"/>
        </w:rPr>
        <w:t xml:space="preserve"> </w:t>
      </w:r>
      <w:r w:rsidRPr="00F9490B">
        <w:rPr>
          <w:rFonts w:ascii="Calibri" w:hAnsi="Calibri"/>
          <w:color w:val="7F7F7F" w:themeColor="text1" w:themeTint="80"/>
          <w:sz w:val="26"/>
          <w:szCs w:val="26"/>
        </w:rPr>
        <w:t>uno</w:t>
      </w:r>
      <w:r>
        <w:rPr>
          <w:rFonts w:ascii="Calibri" w:hAnsi="Calibri"/>
          <w:color w:val="7F7F7F" w:themeColor="text1" w:themeTint="80"/>
          <w:sz w:val="26"/>
          <w:szCs w:val="26"/>
        </w:rPr>
        <w:t xml:space="preserve"> y 2 dos</w:t>
      </w:r>
      <w:r w:rsidRPr="00F9490B">
        <w:rPr>
          <w:rFonts w:ascii="Calibri" w:hAnsi="Calibri"/>
          <w:color w:val="7F7F7F" w:themeColor="text1" w:themeTint="80"/>
          <w:sz w:val="26"/>
          <w:szCs w:val="26"/>
        </w:rPr>
        <w:t xml:space="preserve"> del expediente); sin necesidad de transcribirlo</w:t>
      </w:r>
      <w:r>
        <w:rPr>
          <w:rFonts w:ascii="Calibri" w:hAnsi="Calibri"/>
          <w:color w:val="7F7F7F" w:themeColor="text1" w:themeTint="80"/>
          <w:sz w:val="26"/>
          <w:szCs w:val="26"/>
        </w:rPr>
        <w:t>s</w:t>
      </w:r>
      <w:r w:rsidRPr="00F9490B">
        <w:rPr>
          <w:rFonts w:ascii="Calibri" w:hAnsi="Calibri"/>
          <w:color w:val="7F7F7F" w:themeColor="text1" w:themeTint="80"/>
          <w:sz w:val="26"/>
          <w:szCs w:val="26"/>
        </w:rPr>
        <w:t xml:space="preserve"> en su totalidad</w:t>
      </w:r>
      <w:r>
        <w:rPr>
          <w:rFonts w:ascii="Calibri" w:hAnsi="Calibri"/>
          <w:color w:val="7F7F7F" w:themeColor="text1" w:themeTint="80"/>
          <w:sz w:val="26"/>
          <w:szCs w:val="26"/>
        </w:rPr>
        <w:t>,</w:t>
      </w:r>
      <w:r w:rsidRPr="00F9490B">
        <w:rPr>
          <w:rFonts w:ascii="Calibri" w:hAnsi="Calibri"/>
          <w:color w:val="7F7F7F" w:themeColor="text1" w:themeTint="80"/>
          <w:sz w:val="26"/>
          <w:szCs w:val="26"/>
        </w:rPr>
        <w:t xml:space="preserve"> así como tampoco los restantes; siguiendo para ello el criterio sostenido por el Tribunal Colegiado del Poder Judicial de la Federación, que se menciona en la siguiente Jurisprudencia: . . . . . . . . . . . . . . . . . . . . . . . . . . . . . . . . . . </w:t>
      </w:r>
    </w:p>
    <w:p w:rsidR="00367147" w:rsidRPr="00F9490B" w:rsidRDefault="00367147" w:rsidP="00367147">
      <w:pPr>
        <w:pStyle w:val="Textoindependiente"/>
        <w:ind w:firstLine="708"/>
        <w:rPr>
          <w:rFonts w:ascii="Calibri" w:hAnsi="Calibri"/>
          <w:color w:val="7F7F7F" w:themeColor="text1" w:themeTint="80"/>
          <w:sz w:val="26"/>
          <w:szCs w:val="26"/>
        </w:rPr>
      </w:pPr>
    </w:p>
    <w:p w:rsidR="00367147" w:rsidRPr="00F9490B" w:rsidRDefault="00367147" w:rsidP="00367147">
      <w:pPr>
        <w:pStyle w:val="Normal0"/>
        <w:ind w:firstLine="708"/>
        <w:jc w:val="both"/>
        <w:rPr>
          <w:rFonts w:ascii="Calibri" w:hAnsi="Calibri"/>
          <w:color w:val="7F7F7F" w:themeColor="text1" w:themeTint="80"/>
          <w:sz w:val="26"/>
          <w:szCs w:val="26"/>
        </w:rPr>
      </w:pPr>
      <w:r w:rsidRPr="00F9490B">
        <w:rPr>
          <w:rFonts w:ascii="Calibri" w:hAnsi="Calibri"/>
          <w:b/>
          <w:bCs/>
          <w:i/>
          <w:iCs/>
          <w:color w:val="7F7F7F" w:themeColor="text1" w:themeTint="80"/>
          <w:sz w:val="26"/>
          <w:szCs w:val="26"/>
        </w:rPr>
        <w:t xml:space="preserve">“CONCEPTOS DE VIOLACIÓN. EL JUEZ NO ESTÁ OBLIGADO A TRANSCRIBIRLOS. </w:t>
      </w:r>
      <w:r w:rsidRPr="00F9490B">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490B">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F9490B">
        <w:rPr>
          <w:rFonts w:ascii="Calibri" w:hAnsi="Calibri"/>
          <w:color w:val="7F7F7F" w:themeColor="text1" w:themeTint="80"/>
          <w:sz w:val="26"/>
          <w:szCs w:val="26"/>
        </w:rPr>
        <w:t xml:space="preserve">. . . . . . . . . . . . . . . . </w:t>
      </w:r>
    </w:p>
    <w:p w:rsidR="00367147" w:rsidRPr="00F9490B" w:rsidRDefault="00367147" w:rsidP="00367147">
      <w:pPr>
        <w:pStyle w:val="Normal0"/>
        <w:jc w:val="both"/>
        <w:rPr>
          <w:rFonts w:ascii="Calibri" w:hAnsi="Calibri"/>
          <w:color w:val="7F7F7F" w:themeColor="text1" w:themeTint="80"/>
          <w:sz w:val="22"/>
          <w:szCs w:val="22"/>
        </w:rPr>
      </w:pPr>
    </w:p>
    <w:p w:rsidR="00367147" w:rsidRPr="00F9490B" w:rsidRDefault="00367147" w:rsidP="00367147">
      <w:pPr>
        <w:ind w:firstLine="708"/>
        <w:jc w:val="both"/>
        <w:rPr>
          <w:rFonts w:ascii="Calibri" w:hAnsi="Calibri"/>
          <w:color w:val="7F7F7F" w:themeColor="text1" w:themeTint="80"/>
          <w:sz w:val="26"/>
          <w:szCs w:val="26"/>
        </w:rPr>
      </w:pPr>
      <w:r w:rsidRPr="00F9490B">
        <w:rPr>
          <w:rFonts w:ascii="Calibri" w:hAnsi="Calibri"/>
          <w:bCs/>
          <w:iCs/>
          <w:color w:val="7F7F7F" w:themeColor="text1" w:themeTint="80"/>
          <w:sz w:val="26"/>
          <w:szCs w:val="26"/>
        </w:rPr>
        <w:t>Así las cosas, e</w:t>
      </w:r>
      <w:r w:rsidRPr="00F9490B">
        <w:rPr>
          <w:rFonts w:ascii="Calibri" w:hAnsi="Calibri"/>
          <w:color w:val="7F7F7F" w:themeColor="text1" w:themeTint="80"/>
          <w:sz w:val="26"/>
          <w:szCs w:val="26"/>
        </w:rPr>
        <w:t>n el señalado concepto de impugnación, l</w:t>
      </w:r>
      <w:r>
        <w:rPr>
          <w:rFonts w:ascii="Calibri" w:hAnsi="Calibri"/>
          <w:color w:val="7F7F7F" w:themeColor="text1" w:themeTint="80"/>
          <w:sz w:val="26"/>
          <w:szCs w:val="26"/>
        </w:rPr>
        <w:t>a</w:t>
      </w:r>
      <w:r w:rsidRPr="00F9490B">
        <w:rPr>
          <w:rFonts w:ascii="Calibri" w:hAnsi="Calibri"/>
          <w:color w:val="7F7F7F" w:themeColor="text1" w:themeTint="80"/>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r>
        <w:rPr>
          <w:rFonts w:ascii="Calibri" w:hAnsi="Calibri"/>
          <w:color w:val="7F7F7F" w:themeColor="text1" w:themeTint="80"/>
          <w:sz w:val="26"/>
          <w:szCs w:val="26"/>
        </w:rPr>
        <w:t xml:space="preserve"> </w:t>
      </w:r>
    </w:p>
    <w:p w:rsidR="00367147" w:rsidRPr="00F9490B" w:rsidRDefault="00367147" w:rsidP="00367147">
      <w:pPr>
        <w:ind w:firstLine="708"/>
        <w:jc w:val="both"/>
        <w:rPr>
          <w:rFonts w:ascii="Calibri" w:hAnsi="Calibri"/>
          <w:color w:val="7F7F7F" w:themeColor="text1" w:themeTint="80"/>
          <w:sz w:val="26"/>
          <w:szCs w:val="26"/>
        </w:rPr>
      </w:pPr>
    </w:p>
    <w:p w:rsidR="00367147" w:rsidRPr="00F9490B" w:rsidRDefault="00367147" w:rsidP="00367147">
      <w:pPr>
        <w:ind w:firstLine="708"/>
        <w:jc w:val="both"/>
        <w:rPr>
          <w:rFonts w:ascii="Calibri" w:hAnsi="Calibri"/>
          <w:iCs/>
          <w:color w:val="7F7F7F" w:themeColor="text1" w:themeTint="80"/>
          <w:sz w:val="26"/>
          <w:szCs w:val="26"/>
        </w:rPr>
      </w:pPr>
      <w:r w:rsidRPr="00F9490B">
        <w:rPr>
          <w:rFonts w:ascii="Calibri" w:hAnsi="Calibri"/>
          <w:i/>
          <w:color w:val="7F7F7F" w:themeColor="text1" w:themeTint="80"/>
          <w:sz w:val="26"/>
          <w:szCs w:val="26"/>
        </w:rPr>
        <w:lastRenderedPageBreak/>
        <w:t>“A) Toda vez que la orden de visita de inspección… este causa agravios… En atención a lo anterior, la orden de visita de inspección………..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w:t>
      </w:r>
      <w:r w:rsidRPr="00F9490B">
        <w:rPr>
          <w:rFonts w:ascii="Calibri" w:hAnsi="Calibri"/>
          <w:iCs/>
          <w:color w:val="7F7F7F" w:themeColor="text1" w:themeTint="80"/>
          <w:sz w:val="26"/>
          <w:szCs w:val="26"/>
        </w:rPr>
        <w:t>. . . . . . . . . . . . . . . . . . . . . . . . . . .</w:t>
      </w:r>
      <w:r>
        <w:rPr>
          <w:rFonts w:ascii="Calibri" w:hAnsi="Calibri"/>
          <w:iCs/>
          <w:color w:val="7F7F7F" w:themeColor="text1" w:themeTint="80"/>
          <w:sz w:val="26"/>
          <w:szCs w:val="26"/>
        </w:rPr>
        <w:t xml:space="preserve"> . . . . . . . . . . . .</w:t>
      </w:r>
    </w:p>
    <w:p w:rsidR="00367147" w:rsidRPr="00F9490B" w:rsidRDefault="00367147" w:rsidP="00367147">
      <w:pPr>
        <w:jc w:val="both"/>
        <w:rPr>
          <w:rFonts w:ascii="Calibri" w:hAnsi="Calibri"/>
          <w:i/>
          <w:color w:val="7F7F7F" w:themeColor="text1" w:themeTint="80"/>
          <w:sz w:val="22"/>
          <w:szCs w:val="22"/>
        </w:rPr>
      </w:pPr>
    </w:p>
    <w:p w:rsidR="00367147" w:rsidRPr="00F9490B" w:rsidRDefault="00367147" w:rsidP="00367147">
      <w:pPr>
        <w:ind w:firstLine="708"/>
        <w:jc w:val="both"/>
        <w:rPr>
          <w:rFonts w:ascii="Calibri" w:hAnsi="Calibri"/>
          <w:i/>
          <w:iCs/>
          <w:color w:val="7F7F7F" w:themeColor="text1" w:themeTint="80"/>
          <w:sz w:val="26"/>
          <w:szCs w:val="26"/>
        </w:rPr>
      </w:pPr>
      <w:r w:rsidRPr="00F9490B">
        <w:rPr>
          <w:rFonts w:ascii="Calibri" w:hAnsi="Calibri"/>
          <w:iCs/>
          <w:color w:val="7F7F7F" w:themeColor="text1" w:themeTint="80"/>
          <w:sz w:val="26"/>
          <w:szCs w:val="26"/>
        </w:rPr>
        <w:t>A lo antes reseñado, el Director General de Fiscalización y Control e inspector, en su contestación de demanda, no hicieron referencia alguna, ya que sólo se limita</w:t>
      </w:r>
      <w:r>
        <w:rPr>
          <w:rFonts w:ascii="Calibri" w:hAnsi="Calibri"/>
          <w:iCs/>
          <w:color w:val="7F7F7F" w:themeColor="text1" w:themeTint="80"/>
          <w:sz w:val="26"/>
          <w:szCs w:val="26"/>
        </w:rPr>
        <w:t>ro</w:t>
      </w:r>
      <w:r w:rsidRPr="00F9490B">
        <w:rPr>
          <w:rFonts w:ascii="Calibri" w:hAnsi="Calibri"/>
          <w:iCs/>
          <w:color w:val="7F7F7F" w:themeColor="text1" w:themeTint="80"/>
          <w:sz w:val="26"/>
          <w:szCs w:val="26"/>
        </w:rPr>
        <w:t>n a señalar que los conceptos de impugnación resultan inoperantes</w:t>
      </w:r>
      <w:r>
        <w:rPr>
          <w:rFonts w:ascii="Calibri" w:hAnsi="Calibri"/>
          <w:i/>
          <w:iCs/>
          <w:color w:val="7F7F7F" w:themeColor="text1" w:themeTint="80"/>
          <w:sz w:val="26"/>
          <w:szCs w:val="26"/>
        </w:rPr>
        <w:t xml:space="preserve">. . . . . . . . . . . . . . . . . . . . . . . . . . . . . . . . . . . . . . . . . . . . . . . . . . . . . . . . . . . </w:t>
      </w:r>
    </w:p>
    <w:p w:rsidR="00367147" w:rsidRPr="00F9490B" w:rsidRDefault="00367147" w:rsidP="00367147">
      <w:pPr>
        <w:jc w:val="both"/>
        <w:rPr>
          <w:rFonts w:ascii="Calibri" w:hAnsi="Calibri"/>
          <w:iCs/>
          <w:color w:val="7F7F7F" w:themeColor="text1" w:themeTint="80"/>
          <w:sz w:val="22"/>
          <w:szCs w:val="22"/>
        </w:rPr>
      </w:pPr>
    </w:p>
    <w:p w:rsidR="00367147" w:rsidRPr="00F9490B" w:rsidRDefault="00367147" w:rsidP="00367147">
      <w:pPr>
        <w:pStyle w:val="TEXTO"/>
        <w:ind w:firstLine="708"/>
        <w:rPr>
          <w:rFonts w:ascii="Calibri" w:hAnsi="Calibri"/>
          <w:color w:val="7F7F7F" w:themeColor="text1" w:themeTint="80"/>
          <w:sz w:val="26"/>
          <w:szCs w:val="26"/>
          <w:lang w:val="es-MX"/>
        </w:rPr>
      </w:pPr>
      <w:r w:rsidRPr="00F9490B">
        <w:rPr>
          <w:rFonts w:ascii="Calibri" w:hAnsi="Calibri"/>
          <w:color w:val="7F7F7F" w:themeColor="text1" w:themeTint="80"/>
          <w:sz w:val="26"/>
          <w:szCs w:val="26"/>
          <w:lang w:val="es-MX"/>
        </w:rPr>
        <w:t xml:space="preserve">Una vez analizada la orden de inspección impugnada, para quien resuelve resulta </w:t>
      </w:r>
      <w:r w:rsidRPr="00F9490B">
        <w:rPr>
          <w:rFonts w:ascii="Calibri" w:hAnsi="Calibri"/>
          <w:b/>
          <w:color w:val="7F7F7F" w:themeColor="text1" w:themeTint="80"/>
          <w:sz w:val="26"/>
          <w:szCs w:val="26"/>
          <w:lang w:val="es-MX"/>
        </w:rPr>
        <w:t xml:space="preserve">fundado </w:t>
      </w:r>
      <w:r w:rsidRPr="00F9490B">
        <w:rPr>
          <w:rFonts w:ascii="Calibri" w:hAnsi="Calibri"/>
          <w:color w:val="7F7F7F" w:themeColor="text1" w:themeTint="80"/>
          <w:sz w:val="26"/>
          <w:szCs w:val="26"/>
          <w:lang w:val="es-MX"/>
        </w:rPr>
        <w:t>el concepto de impugnación en estudio; pues en dicha orden de visita de inspección emitida el día 18 dieciocho de julio del año 2015 dos mil quince, (foja 4 cuatro del expediente del presente proceso); se aprecian dos tipos de letra, resaltando la circunstancia de que en los espacios destinados al nombre de</w:t>
      </w:r>
      <w:r>
        <w:rPr>
          <w:rFonts w:ascii="Calibri" w:hAnsi="Calibri"/>
          <w:color w:val="7F7F7F" w:themeColor="text1" w:themeTint="80"/>
          <w:sz w:val="26"/>
          <w:szCs w:val="26"/>
          <w:lang w:val="es-MX"/>
        </w:rPr>
        <w:t xml:space="preserve"> </w:t>
      </w:r>
      <w:r w:rsidRPr="00F9490B">
        <w:rPr>
          <w:rFonts w:ascii="Calibri" w:hAnsi="Calibri"/>
          <w:color w:val="7F7F7F" w:themeColor="text1" w:themeTint="80"/>
          <w:sz w:val="26"/>
          <w:szCs w:val="26"/>
          <w:lang w:val="es-MX"/>
        </w:rPr>
        <w:t>l</w:t>
      </w:r>
      <w:r>
        <w:rPr>
          <w:rFonts w:ascii="Calibri" w:hAnsi="Calibri"/>
          <w:color w:val="7F7F7F" w:themeColor="text1" w:themeTint="80"/>
          <w:sz w:val="26"/>
          <w:szCs w:val="26"/>
          <w:lang w:val="es-MX"/>
        </w:rPr>
        <w:t>a</w:t>
      </w:r>
      <w:r w:rsidRPr="00F9490B">
        <w:rPr>
          <w:rFonts w:ascii="Calibri" w:hAnsi="Calibri"/>
          <w:color w:val="7F7F7F" w:themeColor="text1" w:themeTint="80"/>
          <w:sz w:val="26"/>
          <w:szCs w:val="26"/>
          <w:lang w:val="es-MX"/>
        </w:rPr>
        <w:t xml:space="preserve"> propietari</w:t>
      </w:r>
      <w:r>
        <w:rPr>
          <w:rFonts w:ascii="Calibri" w:hAnsi="Calibri"/>
          <w:color w:val="7F7F7F" w:themeColor="text1" w:themeTint="80"/>
          <w:sz w:val="26"/>
          <w:szCs w:val="26"/>
          <w:lang w:val="es-MX"/>
        </w:rPr>
        <w:t>a</w:t>
      </w:r>
      <w:r w:rsidRPr="00F9490B">
        <w:rPr>
          <w:rFonts w:ascii="Calibri" w:hAnsi="Calibri"/>
          <w:color w:val="7F7F7F" w:themeColor="text1" w:themeTint="80"/>
          <w:sz w:val="26"/>
          <w:szCs w:val="26"/>
          <w:lang w:val="es-MX"/>
        </w:rPr>
        <w:t>, administrador</w:t>
      </w:r>
      <w:r>
        <w:rPr>
          <w:rFonts w:ascii="Calibri" w:hAnsi="Calibri"/>
          <w:color w:val="7F7F7F" w:themeColor="text1" w:themeTint="80"/>
          <w:sz w:val="26"/>
          <w:szCs w:val="26"/>
          <w:lang w:val="es-MX"/>
        </w:rPr>
        <w:t>a</w:t>
      </w:r>
      <w:r w:rsidRPr="00F9490B">
        <w:rPr>
          <w:rFonts w:ascii="Calibri" w:hAnsi="Calibri"/>
          <w:color w:val="7F7F7F" w:themeColor="text1" w:themeTint="80"/>
          <w:sz w:val="26"/>
          <w:szCs w:val="26"/>
          <w:lang w:val="es-MX"/>
        </w:rPr>
        <w:t xml:space="preserve"> o encargad</w:t>
      </w:r>
      <w:r>
        <w:rPr>
          <w:rFonts w:ascii="Calibri" w:hAnsi="Calibri"/>
          <w:color w:val="7F7F7F" w:themeColor="text1" w:themeTint="80"/>
          <w:sz w:val="26"/>
          <w:szCs w:val="26"/>
          <w:lang w:val="es-MX"/>
        </w:rPr>
        <w:t>a</w:t>
      </w:r>
      <w:r w:rsidRPr="00F9490B">
        <w:rPr>
          <w:rFonts w:ascii="Calibri" w:hAnsi="Calibri"/>
          <w:color w:val="7F7F7F" w:themeColor="text1" w:themeTint="80"/>
          <w:sz w:val="26"/>
          <w:szCs w:val="26"/>
          <w:lang w:val="es-MX"/>
        </w:rPr>
        <w:t xml:space="preserve"> del establecimiento y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F9490B">
        <w:rPr>
          <w:rFonts w:ascii="Calibri" w:hAnsi="Calibri"/>
          <w:color w:val="7F7F7F" w:themeColor="text1" w:themeTint="80"/>
          <w:sz w:val="26"/>
          <w:lang w:val="es-MX"/>
        </w:rPr>
        <w:t xml:space="preserve">vulnerándose con ello el contenido del párrafo primero y su fracción I del  </w:t>
      </w:r>
      <w:r w:rsidRPr="00F9490B">
        <w:rPr>
          <w:rFonts w:ascii="Calibri" w:hAnsi="Calibri"/>
          <w:color w:val="7F7F7F" w:themeColor="text1" w:themeTint="80"/>
          <w:sz w:val="26"/>
          <w:szCs w:val="26"/>
          <w:lang w:val="es-MX"/>
        </w:rPr>
        <w:t xml:space="preserve">artículo 208 del </w:t>
      </w:r>
      <w:r w:rsidRPr="00F9490B">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F9490B">
        <w:rPr>
          <w:rFonts w:ascii="Calibri" w:hAnsi="Calibri"/>
          <w:color w:val="7F7F7F" w:themeColor="text1" w:themeTint="80"/>
          <w:sz w:val="26"/>
          <w:lang w:val="es-MX"/>
        </w:rPr>
        <w:t>se desprende que exclusivamente corresponde al emisor de la orden (autoridad ordenadora), en el caso particular, al Director General de Fiscalización y Control, y no a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acuerdo a sus atribuciones, a cierta persona o establecimiento se le realice una visita, señalando al personal facultado para realizarla. . . . . .</w:t>
      </w:r>
      <w:r>
        <w:rPr>
          <w:rFonts w:ascii="Calibri" w:hAnsi="Calibri"/>
          <w:color w:val="7F7F7F" w:themeColor="text1" w:themeTint="80"/>
          <w:sz w:val="26"/>
          <w:lang w:val="es-MX"/>
        </w:rPr>
        <w:t xml:space="preserve"> . . . . . . . . . . . . . . . . . . . . . . . .</w:t>
      </w:r>
    </w:p>
    <w:p w:rsidR="00367147" w:rsidRPr="00F9490B" w:rsidRDefault="00367147" w:rsidP="00367147">
      <w:pPr>
        <w:pStyle w:val="Textoindependiente2"/>
        <w:rPr>
          <w:rFonts w:ascii="Calibri" w:hAnsi="Calibri"/>
          <w:color w:val="7F7F7F" w:themeColor="text1" w:themeTint="80"/>
          <w:sz w:val="26"/>
        </w:rPr>
      </w:pPr>
    </w:p>
    <w:p w:rsidR="00367147" w:rsidRPr="00F9490B" w:rsidRDefault="00367147" w:rsidP="00367147">
      <w:pPr>
        <w:pStyle w:val="Textoindependiente2"/>
        <w:ind w:firstLine="708"/>
        <w:rPr>
          <w:rFonts w:ascii="Calibri" w:hAnsi="Calibri"/>
          <w:color w:val="7F7F7F" w:themeColor="text1" w:themeTint="80"/>
          <w:sz w:val="26"/>
        </w:rPr>
      </w:pPr>
      <w:r w:rsidRPr="00F9490B">
        <w:rPr>
          <w:rFonts w:ascii="Calibri" w:hAnsi="Calibri"/>
          <w:color w:val="7F7F7F" w:themeColor="text1" w:themeTint="80"/>
          <w:sz w:val="26"/>
        </w:rPr>
        <w:lastRenderedPageBreak/>
        <w:t>Así las cosas, en el caso concreto, si como se advierte de la orden de visita de inspección, en la que se aprecia que los espacios relativos al nombre del  encargado del establecimiento, el domicilio del mismo, el nombre del inspector facultado y la fecha de emisión de la orden, aparecen llenos con letra manuscrita; resulta que no se encuentra debidamente expresada esa voluntad decisoria del titular de la dependencia (en el caso, el Director General de Fiscalización y Control); viciando de ilegal tal determinación; pues resulta evidente que esos espacios inicialmente dejados en blanco, fueron llenados por el inspector que acudió a realizar la inspección al establecimiento visitado,</w:t>
      </w:r>
      <w:r>
        <w:rPr>
          <w:rFonts w:ascii="Calibri" w:hAnsi="Calibri"/>
          <w:color w:val="7F7F7F" w:themeColor="text1" w:themeTint="80"/>
          <w:sz w:val="26"/>
        </w:rPr>
        <w:t xml:space="preserve"> con el giro de salón de fiestas,</w:t>
      </w:r>
      <w:r w:rsidRPr="00F9490B">
        <w:rPr>
          <w:rFonts w:ascii="Calibri" w:hAnsi="Calibri"/>
          <w:color w:val="7F7F7F" w:themeColor="text1" w:themeTint="80"/>
          <w:sz w:val="26"/>
        </w:rPr>
        <w:t xml:space="preserve"> ubicado en la </w:t>
      </w:r>
      <w:r w:rsidRPr="00F9490B">
        <w:rPr>
          <w:rFonts w:ascii="Calibri" w:hAnsi="Calibri"/>
          <w:color w:val="7F7F7F" w:themeColor="text1" w:themeTint="80"/>
          <w:sz w:val="26"/>
          <w:szCs w:val="26"/>
        </w:rPr>
        <w:t>Prolongación La Luz número 5817 cinco mil ochocientos diecisiete, de la colonia Villas de San Juan de esta ciudad</w:t>
      </w:r>
      <w:r w:rsidRPr="00F9490B">
        <w:rPr>
          <w:rFonts w:ascii="Calibri" w:hAnsi="Calibri"/>
          <w:color w:val="7F7F7F" w:themeColor="text1" w:themeTint="80"/>
          <w:sz w:val="26"/>
        </w:rPr>
        <w:t>; por lo que la circunstancia de que en la orden de visita impugnada se hayan utilizado tipos de letra notoriamente distintos; uno que corresponde a sus elementos genéricos y que se encuentra impreso por computadora, y otro a los datos específicos relacionados con el nombre de</w:t>
      </w:r>
      <w:r>
        <w:rPr>
          <w:rFonts w:ascii="Calibri" w:hAnsi="Calibri"/>
          <w:color w:val="7F7F7F" w:themeColor="text1" w:themeTint="80"/>
          <w:sz w:val="26"/>
        </w:rPr>
        <w:t xml:space="preserve"> </w:t>
      </w:r>
      <w:r w:rsidRPr="00F9490B">
        <w:rPr>
          <w:rFonts w:ascii="Calibri" w:hAnsi="Calibri"/>
          <w:color w:val="7F7F7F" w:themeColor="text1" w:themeTint="80"/>
          <w:sz w:val="26"/>
        </w:rPr>
        <w:t>l</w:t>
      </w:r>
      <w:r>
        <w:rPr>
          <w:rFonts w:ascii="Calibri" w:hAnsi="Calibri"/>
          <w:color w:val="7F7F7F" w:themeColor="text1" w:themeTint="80"/>
          <w:sz w:val="26"/>
        </w:rPr>
        <w:t>a</w:t>
      </w:r>
      <w:r w:rsidRPr="00F9490B">
        <w:rPr>
          <w:rFonts w:ascii="Calibri" w:hAnsi="Calibri"/>
          <w:color w:val="7F7F7F" w:themeColor="text1" w:themeTint="80"/>
          <w:sz w:val="26"/>
        </w:rPr>
        <w:t xml:space="preserve"> encargad</w:t>
      </w:r>
      <w:r>
        <w:rPr>
          <w:rFonts w:ascii="Calibri" w:hAnsi="Calibri"/>
          <w:color w:val="7F7F7F" w:themeColor="text1" w:themeTint="80"/>
          <w:sz w:val="26"/>
        </w:rPr>
        <w:t>a</w:t>
      </w:r>
      <w:r w:rsidRPr="00F9490B">
        <w:rPr>
          <w:rFonts w:ascii="Calibri" w:hAnsi="Calibri"/>
          <w:color w:val="7F7F7F" w:themeColor="text1" w:themeTint="80"/>
          <w:sz w:val="26"/>
        </w:rPr>
        <w:t xml:space="preserve"> del establecimiento y del inspector facultado; el domicilio del establecimiento; y la fecha de expedición de la orden, que se plasmaron de manera manuscrita; revela que no cumple con lo dispuesto en los ya señalados preceptos; porque al tratarse de una garantía para l</w:t>
      </w:r>
      <w:r>
        <w:rPr>
          <w:rFonts w:ascii="Calibri" w:hAnsi="Calibri"/>
          <w:color w:val="7F7F7F" w:themeColor="text1" w:themeTint="80"/>
          <w:sz w:val="26"/>
        </w:rPr>
        <w:t>a</w:t>
      </w:r>
      <w:r w:rsidRPr="00F9490B">
        <w:rPr>
          <w:rFonts w:ascii="Calibri" w:hAnsi="Calibri"/>
          <w:color w:val="7F7F7F" w:themeColor="text1" w:themeTint="80"/>
          <w:sz w:val="26"/>
        </w:rPr>
        <w:t xml:space="preserve"> gobernad</w:t>
      </w:r>
      <w:r>
        <w:rPr>
          <w:rFonts w:ascii="Calibri" w:hAnsi="Calibri"/>
          <w:color w:val="7F7F7F" w:themeColor="text1" w:themeTint="80"/>
          <w:sz w:val="26"/>
        </w:rPr>
        <w:t>a</w:t>
      </w:r>
      <w:r w:rsidRPr="00F9490B">
        <w:rPr>
          <w:rFonts w:ascii="Calibri" w:hAnsi="Calibri"/>
          <w:color w:val="7F7F7F" w:themeColor="text1" w:themeTint="80"/>
          <w:sz w:val="26"/>
        </w:rPr>
        <w:t xml:space="preserve">, que la orden se emita </w:t>
      </w:r>
      <w:r w:rsidRPr="00F9490B">
        <w:rPr>
          <w:rFonts w:ascii="Calibri" w:hAnsi="Calibri"/>
          <w:b/>
          <w:bCs/>
          <w:i/>
          <w:iCs/>
          <w:color w:val="7F7F7F" w:themeColor="text1" w:themeTint="80"/>
          <w:sz w:val="26"/>
        </w:rPr>
        <w:t xml:space="preserve">previamente </w:t>
      </w:r>
      <w:r w:rsidRPr="00F9490B">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del Código de Procedimiento y Justicia Administrativa antes </w:t>
      </w:r>
      <w:r w:rsidRPr="00F9490B">
        <w:rPr>
          <w:rFonts w:ascii="Calibri" w:hAnsi="Calibri"/>
          <w:color w:val="7F7F7F" w:themeColor="text1" w:themeTint="80"/>
          <w:sz w:val="26"/>
        </w:rPr>
        <w:lastRenderedPageBreak/>
        <w:t xml:space="preserve">mencionado, sin que se haya probado fehacientemente dicha circunstancia. . . . . . . . . . . . . . . . . . . . . . </w:t>
      </w:r>
      <w:r>
        <w:rPr>
          <w:rFonts w:ascii="Calibri" w:hAnsi="Calibri"/>
          <w:color w:val="7F7F7F" w:themeColor="text1" w:themeTint="80"/>
          <w:sz w:val="26"/>
        </w:rPr>
        <w:t xml:space="preserve">. . . . . . . . </w:t>
      </w:r>
    </w:p>
    <w:p w:rsidR="00367147" w:rsidRPr="00F9490B" w:rsidRDefault="00367147" w:rsidP="00367147">
      <w:pPr>
        <w:pStyle w:val="Textoindependiente2"/>
        <w:rPr>
          <w:rFonts w:ascii="Calibri" w:hAnsi="Calibri"/>
          <w:color w:val="7F7F7F" w:themeColor="text1" w:themeTint="80"/>
          <w:sz w:val="26"/>
        </w:rPr>
      </w:pPr>
    </w:p>
    <w:p w:rsidR="00367147" w:rsidRDefault="00367147" w:rsidP="00367147">
      <w:pPr>
        <w:pStyle w:val="Textoindependiente2"/>
        <w:rPr>
          <w:rFonts w:ascii="Calibri" w:hAnsi="Calibri"/>
          <w:color w:val="7F7F7F" w:themeColor="text1" w:themeTint="80"/>
          <w:sz w:val="26"/>
        </w:rPr>
      </w:pPr>
    </w:p>
    <w:p w:rsidR="00367147" w:rsidRDefault="00367147" w:rsidP="00367147">
      <w:pPr>
        <w:ind w:firstLine="708"/>
        <w:jc w:val="right"/>
        <w:rPr>
          <w:rFonts w:ascii="Calibri" w:hAnsi="Calibri"/>
          <w:b/>
          <w:iCs/>
          <w:color w:val="7F7F7F" w:themeColor="text1" w:themeTint="80"/>
          <w:sz w:val="26"/>
          <w:szCs w:val="26"/>
        </w:rPr>
      </w:pPr>
      <w:r>
        <w:rPr>
          <w:rFonts w:ascii="Calibri" w:hAnsi="Calibri"/>
          <w:b/>
          <w:iCs/>
          <w:color w:val="7F7F7F" w:themeColor="text1" w:themeTint="80"/>
          <w:sz w:val="26"/>
          <w:szCs w:val="26"/>
        </w:rPr>
        <w:t>Expediente número 610/2015-JN</w:t>
      </w:r>
    </w:p>
    <w:p w:rsidR="00367147" w:rsidRDefault="00367147" w:rsidP="00367147">
      <w:pPr>
        <w:pStyle w:val="Textoindependiente2"/>
        <w:rPr>
          <w:rFonts w:ascii="Calibri" w:hAnsi="Calibri"/>
          <w:color w:val="7F7F7F" w:themeColor="text1" w:themeTint="80"/>
          <w:sz w:val="26"/>
        </w:rPr>
      </w:pPr>
    </w:p>
    <w:p w:rsidR="00367147" w:rsidRPr="00F9490B" w:rsidRDefault="00367147" w:rsidP="00367147">
      <w:pPr>
        <w:pStyle w:val="Textoindependiente2"/>
        <w:rPr>
          <w:rFonts w:ascii="Calibri" w:hAnsi="Calibri"/>
          <w:color w:val="7F7F7F" w:themeColor="text1" w:themeTint="80"/>
          <w:sz w:val="26"/>
        </w:rPr>
      </w:pPr>
      <w:r w:rsidRPr="00F9490B">
        <w:rPr>
          <w:rFonts w:ascii="Calibri" w:hAnsi="Calibri"/>
          <w:color w:val="7F7F7F" w:themeColor="text1" w:themeTint="80"/>
          <w:sz w:val="26"/>
        </w:rPr>
        <w:tab/>
        <w:t>Por analogía, resulta aplicable la siguiente Jurisprudencia emitida por la Segunda Sala de la Suprema Corte de Justicia de la Nación, que a la letra señala: .</w:t>
      </w:r>
      <w:r>
        <w:rPr>
          <w:rFonts w:ascii="Calibri" w:hAnsi="Calibri"/>
          <w:color w:val="7F7F7F" w:themeColor="text1" w:themeTint="80"/>
          <w:sz w:val="26"/>
        </w:rPr>
        <w:t xml:space="preserve"> </w:t>
      </w:r>
    </w:p>
    <w:p w:rsidR="00367147" w:rsidRPr="0005465F" w:rsidRDefault="00367147" w:rsidP="00367147">
      <w:pPr>
        <w:jc w:val="both"/>
        <w:rPr>
          <w:rFonts w:ascii="Calibri" w:hAnsi="Calibri"/>
          <w:color w:val="7F7F7F" w:themeColor="text1" w:themeTint="80"/>
          <w:sz w:val="22"/>
          <w:szCs w:val="22"/>
          <w:lang w:val="es-MX"/>
        </w:rPr>
      </w:pPr>
    </w:p>
    <w:p w:rsidR="00367147" w:rsidRPr="00F9490B" w:rsidRDefault="00367147" w:rsidP="00367147">
      <w:pPr>
        <w:ind w:firstLine="708"/>
        <w:jc w:val="both"/>
        <w:rPr>
          <w:rFonts w:ascii="Calibri" w:hAnsi="Calibri"/>
          <w:i/>
          <w:iCs/>
          <w:color w:val="7F7F7F" w:themeColor="text1" w:themeTint="80"/>
          <w:sz w:val="26"/>
        </w:rPr>
      </w:pPr>
      <w:r w:rsidRPr="00F9490B">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F9490B">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w:t>
      </w:r>
      <w:r w:rsidRPr="00F9490B">
        <w:rPr>
          <w:rFonts w:ascii="Calibri" w:hAnsi="Calibri"/>
          <w:i/>
          <w:iCs/>
          <w:color w:val="7F7F7F" w:themeColor="text1" w:themeTint="80"/>
          <w:sz w:val="26"/>
        </w:rPr>
        <w:lastRenderedPageBreak/>
        <w:t xml:space="preserve">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F9490B">
        <w:rPr>
          <w:rFonts w:ascii="Calibri" w:hAnsi="Calibri"/>
          <w:color w:val="7F7F7F" w:themeColor="text1" w:themeTint="80"/>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F9490B">
        <w:rPr>
          <w:rFonts w:ascii="Calibri" w:hAnsi="Calibri"/>
          <w:color w:val="7F7F7F" w:themeColor="text1" w:themeTint="80"/>
          <w:sz w:val="22"/>
        </w:rPr>
        <w:t>. . . . . . . . . . . . . . . . . . . . . . . . . . . . . . . .</w:t>
      </w:r>
      <w:r>
        <w:rPr>
          <w:rFonts w:ascii="Calibri" w:hAnsi="Calibri"/>
          <w:color w:val="7F7F7F" w:themeColor="text1" w:themeTint="80"/>
          <w:sz w:val="22"/>
        </w:rPr>
        <w:t xml:space="preserve"> . . . . . . </w:t>
      </w:r>
    </w:p>
    <w:p w:rsidR="00367147" w:rsidRPr="00F9490B" w:rsidRDefault="00367147" w:rsidP="00367147">
      <w:pPr>
        <w:jc w:val="both"/>
        <w:rPr>
          <w:rFonts w:ascii="Calibri" w:hAnsi="Calibri"/>
          <w:color w:val="7F7F7F" w:themeColor="text1" w:themeTint="80"/>
          <w:sz w:val="26"/>
        </w:rPr>
      </w:pPr>
    </w:p>
    <w:p w:rsidR="00367147" w:rsidRPr="00F9490B" w:rsidRDefault="00367147" w:rsidP="00367147">
      <w:pPr>
        <w:ind w:firstLine="708"/>
        <w:jc w:val="both"/>
        <w:rPr>
          <w:rFonts w:ascii="Calibri" w:hAnsi="Calibri"/>
          <w:color w:val="7F7F7F" w:themeColor="text1" w:themeTint="80"/>
          <w:sz w:val="26"/>
        </w:rPr>
      </w:pPr>
      <w:r w:rsidRPr="00F9490B">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367147" w:rsidRPr="00F9490B" w:rsidRDefault="00367147" w:rsidP="00367147">
      <w:pPr>
        <w:jc w:val="both"/>
        <w:rPr>
          <w:rStyle w:val="Textoennegrita"/>
          <w:rFonts w:ascii="Calibri" w:hAnsi="Calibri"/>
          <w:i/>
          <w:iCs/>
          <w:color w:val="7F7F7F" w:themeColor="text1" w:themeTint="80"/>
          <w:sz w:val="26"/>
        </w:rPr>
      </w:pPr>
    </w:p>
    <w:p w:rsidR="00367147" w:rsidRPr="00F9490B" w:rsidRDefault="00367147" w:rsidP="00367147">
      <w:pPr>
        <w:ind w:firstLine="708"/>
        <w:jc w:val="both"/>
        <w:rPr>
          <w:rFonts w:ascii="Calibri" w:hAnsi="Calibri"/>
          <w:i/>
          <w:iCs/>
          <w:color w:val="7F7F7F" w:themeColor="text1" w:themeTint="80"/>
          <w:sz w:val="26"/>
        </w:rPr>
      </w:pPr>
      <w:r w:rsidRPr="00F9490B">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F9490B">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F9490B">
        <w:rPr>
          <w:rStyle w:val="nfasis"/>
          <w:rFonts w:ascii="Calibri" w:hAnsi="Calibri"/>
          <w:color w:val="7F7F7F" w:themeColor="text1" w:themeTint="80"/>
          <w:sz w:val="26"/>
        </w:rPr>
        <w:t>motu proprio</w:t>
      </w:r>
      <w:r w:rsidRPr="00F9490B">
        <w:rPr>
          <w:rFonts w:ascii="Calibri" w:hAnsi="Calibri"/>
          <w:color w:val="7F7F7F" w:themeColor="text1" w:themeTint="80"/>
          <w:sz w:val="26"/>
        </w:rPr>
        <w:t xml:space="preserve">, </w:t>
      </w:r>
      <w:r w:rsidRPr="00F9490B">
        <w:rPr>
          <w:rFonts w:ascii="Calibri" w:hAnsi="Calibri"/>
          <w:i/>
          <w:iCs/>
          <w:color w:val="7F7F7F" w:themeColor="text1" w:themeTint="80"/>
          <w:sz w:val="26"/>
        </w:rPr>
        <w:t xml:space="preserve">practicar la visita de inspección. </w:t>
      </w:r>
      <w:r w:rsidRPr="00F9490B">
        <w:rPr>
          <w:rFonts w:ascii="Calibri" w:hAnsi="Calibri"/>
          <w:i/>
          <w:iCs/>
          <w:color w:val="7F7F7F" w:themeColor="text1" w:themeTint="80"/>
          <w:sz w:val="22"/>
        </w:rPr>
        <w:t>(</w:t>
      </w:r>
      <w:r w:rsidRPr="00F9490B">
        <w:rPr>
          <w:rStyle w:val="nfasis"/>
          <w:rFonts w:ascii="Calibri" w:hAnsi="Calibri"/>
          <w:color w:val="7F7F7F" w:themeColor="text1" w:themeTint="80"/>
          <w:sz w:val="22"/>
        </w:rPr>
        <w:t>Expediente 991/3ª Sala/10. Actores: J. Guadalupe Plácido Colchado y Ofelia Gómez Hernández. Resolución del 9 nueve de marzo de 2011 dos mil once</w:t>
      </w:r>
      <w:r w:rsidRPr="00F9490B">
        <w:rPr>
          <w:rFonts w:ascii="Calibri" w:hAnsi="Calibri"/>
          <w:i/>
          <w:iCs/>
          <w:color w:val="7F7F7F" w:themeColor="text1" w:themeTint="80"/>
          <w:sz w:val="22"/>
        </w:rPr>
        <w:t xml:space="preserve">). </w:t>
      </w:r>
      <w:r w:rsidRPr="00F9490B">
        <w:rPr>
          <w:rFonts w:ascii="Calibri" w:hAnsi="Calibri"/>
          <w:i/>
          <w:iCs/>
          <w:color w:val="7F7F7F" w:themeColor="text1" w:themeTint="80"/>
          <w:sz w:val="26"/>
        </w:rPr>
        <w:t xml:space="preserve">. . . . . . . . . . </w:t>
      </w:r>
      <w:r>
        <w:rPr>
          <w:rFonts w:ascii="Calibri" w:hAnsi="Calibri"/>
          <w:i/>
          <w:iCs/>
          <w:color w:val="7F7F7F" w:themeColor="text1" w:themeTint="80"/>
          <w:sz w:val="26"/>
        </w:rPr>
        <w:t>. . . . . . . . . . . . . . . . . . .</w:t>
      </w:r>
    </w:p>
    <w:p w:rsidR="00367147" w:rsidRPr="00F9490B" w:rsidRDefault="00367147" w:rsidP="00367147">
      <w:pPr>
        <w:pStyle w:val="Textoindependiente3"/>
        <w:jc w:val="right"/>
        <w:rPr>
          <w:b/>
          <w:bCs/>
          <w:color w:val="7F7F7F" w:themeColor="text1" w:themeTint="80"/>
          <w:szCs w:val="24"/>
        </w:rPr>
      </w:pPr>
    </w:p>
    <w:p w:rsidR="00367147" w:rsidRPr="00F9490B" w:rsidRDefault="00367147" w:rsidP="00367147">
      <w:pPr>
        <w:jc w:val="both"/>
        <w:rPr>
          <w:rFonts w:ascii="Calibri" w:hAnsi="Calibri"/>
          <w:color w:val="7F7F7F" w:themeColor="text1" w:themeTint="80"/>
          <w:sz w:val="26"/>
        </w:rPr>
      </w:pPr>
      <w:r w:rsidRPr="00F9490B">
        <w:rPr>
          <w:rFonts w:ascii="Calibri" w:hAnsi="Calibri"/>
          <w:iCs/>
          <w:color w:val="7F7F7F" w:themeColor="text1" w:themeTint="80"/>
          <w:sz w:val="26"/>
        </w:rPr>
        <w:tab/>
        <w:t xml:space="preserve">No está por demás, el resaltar </w:t>
      </w:r>
      <w:r w:rsidRPr="00F9490B">
        <w:rPr>
          <w:rFonts w:ascii="Calibri" w:hAnsi="Calibri"/>
          <w:b/>
          <w:iCs/>
          <w:color w:val="7F7F7F" w:themeColor="text1" w:themeTint="80"/>
          <w:sz w:val="26"/>
        </w:rPr>
        <w:t xml:space="preserve">la </w:t>
      </w:r>
      <w:r w:rsidRPr="00F9490B">
        <w:rPr>
          <w:rFonts w:ascii="Calibri" w:hAnsi="Calibri"/>
          <w:b/>
          <w:color w:val="7F7F7F" w:themeColor="text1" w:themeTint="80"/>
          <w:sz w:val="26"/>
        </w:rPr>
        <w:t xml:space="preserve">casualidad </w:t>
      </w:r>
      <w:r w:rsidRPr="00F9490B">
        <w:rPr>
          <w:rFonts w:ascii="Calibri" w:hAnsi="Calibri"/>
          <w:color w:val="7F7F7F" w:themeColor="text1" w:themeTint="80"/>
          <w:sz w:val="26"/>
        </w:rPr>
        <w:t xml:space="preserve">de que la letra manuscrita contenida en la orden de visita de inspección del expediente número DGFC/DT/0301/2015-S/A, es similar a la letra manuscrita que se contiene en el acta de visita de inspección con el mismo número de expediente; lo que no deja </w:t>
      </w:r>
      <w:r w:rsidRPr="00F9490B">
        <w:rPr>
          <w:rFonts w:ascii="Calibri" w:hAnsi="Calibri"/>
          <w:color w:val="7F7F7F" w:themeColor="text1" w:themeTint="80"/>
          <w:sz w:val="26"/>
        </w:rPr>
        <w:lastRenderedPageBreak/>
        <w:t>lugar a dudas que el inspector actuante fue quien llenó los espacios en blanco de la orden de visita de inspección en cita . . . . . . . . . . . . . . . . . . . . . . . .</w:t>
      </w:r>
      <w:r>
        <w:rPr>
          <w:rFonts w:ascii="Calibri" w:hAnsi="Calibri"/>
          <w:color w:val="7F7F7F" w:themeColor="text1" w:themeTint="80"/>
          <w:sz w:val="26"/>
        </w:rPr>
        <w:t xml:space="preserve"> . . . . . . . . . . . . </w:t>
      </w:r>
    </w:p>
    <w:p w:rsidR="00367147" w:rsidRPr="00F9490B" w:rsidRDefault="00367147" w:rsidP="00367147">
      <w:pPr>
        <w:pStyle w:val="Textoindependiente3"/>
        <w:rPr>
          <w:b/>
          <w:bCs/>
          <w:color w:val="7F7F7F" w:themeColor="text1" w:themeTint="80"/>
          <w:szCs w:val="24"/>
        </w:rPr>
      </w:pPr>
    </w:p>
    <w:p w:rsidR="00367147" w:rsidRPr="00A14908" w:rsidRDefault="00367147" w:rsidP="00367147">
      <w:pPr>
        <w:pStyle w:val="Textoindependiente3"/>
        <w:jc w:val="both"/>
        <w:rPr>
          <w:rFonts w:ascii="Calibri" w:hAnsi="Calibri"/>
          <w:color w:val="7F7F7F" w:themeColor="text1" w:themeTint="80"/>
          <w:sz w:val="26"/>
          <w:szCs w:val="26"/>
        </w:rPr>
      </w:pPr>
      <w:r w:rsidRPr="00F9490B">
        <w:rPr>
          <w:color w:val="7F7F7F" w:themeColor="text1" w:themeTint="80"/>
          <w:szCs w:val="24"/>
        </w:rPr>
        <w:tab/>
      </w:r>
      <w:r w:rsidRPr="00A14908">
        <w:rPr>
          <w:rFonts w:ascii="Calibri" w:hAnsi="Calibri"/>
          <w:color w:val="7F7F7F" w:themeColor="text1" w:themeTint="80"/>
          <w:sz w:val="26"/>
          <w:szCs w:val="26"/>
        </w:rPr>
        <w:t>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y la resolución por la cual se impuso una multa. . . . . . . . . . . . . . . . . . . . . . . . . . . . . . . . .</w:t>
      </w:r>
    </w:p>
    <w:p w:rsidR="00367147" w:rsidRPr="00F9490B" w:rsidRDefault="00367147" w:rsidP="00367147">
      <w:pPr>
        <w:ind w:firstLine="708"/>
        <w:jc w:val="both"/>
        <w:rPr>
          <w:rFonts w:ascii="Calibri" w:hAnsi="Calibri"/>
          <w:color w:val="7F7F7F" w:themeColor="text1" w:themeTint="80"/>
          <w:sz w:val="26"/>
          <w:szCs w:val="26"/>
        </w:rPr>
      </w:pPr>
    </w:p>
    <w:p w:rsidR="00367147" w:rsidRDefault="00367147" w:rsidP="00367147">
      <w:pPr>
        <w:ind w:firstLine="708"/>
        <w:jc w:val="both"/>
        <w:rPr>
          <w:rFonts w:ascii="Calibri" w:hAnsi="Calibri"/>
          <w:color w:val="7F7F7F" w:themeColor="text1" w:themeTint="80"/>
          <w:sz w:val="26"/>
          <w:szCs w:val="26"/>
        </w:rPr>
      </w:pPr>
      <w:r w:rsidRPr="00F9490B">
        <w:rPr>
          <w:rFonts w:ascii="Calibri" w:hAnsi="Calibri"/>
          <w:color w:val="7F7F7F" w:themeColor="text1" w:themeTint="80"/>
          <w:sz w:val="26"/>
          <w:szCs w:val="26"/>
        </w:rPr>
        <w:t xml:space="preserve">Por lo anterior, al resultar fundado el concepto de impugnación en estudio, mismo que demuestra que la orden de visita de inspección de fecha 18 dieciocho de julio del año en curso, se emitió de manera ilegal; con sustento en lo dispuesto en los artículos 300, fracción II, y 302, fracciones II y III, del Código de Procedimiento y Justicia Administrativa para el Estado y los Municipios de Guanajuato, se procede a decretar la </w:t>
      </w:r>
      <w:r w:rsidRPr="00F9490B">
        <w:rPr>
          <w:rFonts w:ascii="Calibri" w:hAnsi="Calibri"/>
          <w:b/>
          <w:bCs/>
          <w:color w:val="7F7F7F" w:themeColor="text1" w:themeTint="80"/>
          <w:sz w:val="26"/>
          <w:szCs w:val="26"/>
        </w:rPr>
        <w:t>nulidad total</w:t>
      </w:r>
      <w:r w:rsidRPr="00F9490B">
        <w:rPr>
          <w:rFonts w:ascii="Calibri" w:hAnsi="Calibri"/>
          <w:bCs/>
          <w:color w:val="7F7F7F" w:themeColor="text1" w:themeTint="80"/>
          <w:sz w:val="26"/>
          <w:szCs w:val="26"/>
        </w:rPr>
        <w:t xml:space="preserve"> de la orden de visita de inspección, </w:t>
      </w:r>
      <w:r w:rsidRPr="00F9490B">
        <w:rPr>
          <w:rFonts w:ascii="Calibri" w:hAnsi="Calibri"/>
          <w:color w:val="7F7F7F" w:themeColor="text1" w:themeTint="80"/>
          <w:sz w:val="26"/>
          <w:szCs w:val="26"/>
        </w:rPr>
        <w:t xml:space="preserve">de fecha 18 dieciocho de julio del año 2015 dos mil quince, del </w:t>
      </w:r>
    </w:p>
    <w:p w:rsidR="00367147" w:rsidRDefault="00367147" w:rsidP="00367147">
      <w:pPr>
        <w:ind w:firstLine="708"/>
        <w:jc w:val="right"/>
        <w:rPr>
          <w:rFonts w:ascii="Calibri" w:hAnsi="Calibri"/>
          <w:b/>
          <w:iCs/>
          <w:color w:val="7F7F7F" w:themeColor="text1" w:themeTint="80"/>
          <w:sz w:val="26"/>
          <w:szCs w:val="26"/>
        </w:rPr>
      </w:pPr>
      <w:r>
        <w:rPr>
          <w:rFonts w:ascii="Calibri" w:hAnsi="Calibri"/>
          <w:b/>
          <w:iCs/>
          <w:color w:val="7F7F7F" w:themeColor="text1" w:themeTint="80"/>
          <w:sz w:val="26"/>
          <w:szCs w:val="26"/>
        </w:rPr>
        <w:t>Expediente número 610/2015-JN</w:t>
      </w:r>
    </w:p>
    <w:p w:rsidR="00367147" w:rsidRDefault="00367147" w:rsidP="00367147">
      <w:pPr>
        <w:ind w:firstLine="708"/>
        <w:jc w:val="both"/>
        <w:rPr>
          <w:rFonts w:ascii="Calibri" w:hAnsi="Calibri"/>
          <w:color w:val="7F7F7F" w:themeColor="text1" w:themeTint="80"/>
          <w:sz w:val="26"/>
          <w:szCs w:val="26"/>
        </w:rPr>
      </w:pPr>
    </w:p>
    <w:p w:rsidR="00367147" w:rsidRPr="00F9490B" w:rsidRDefault="00367147" w:rsidP="00367147">
      <w:pPr>
        <w:jc w:val="both"/>
        <w:rPr>
          <w:rFonts w:ascii="Calibri" w:hAnsi="Calibri"/>
          <w:color w:val="7F7F7F" w:themeColor="text1" w:themeTint="80"/>
          <w:sz w:val="26"/>
          <w:szCs w:val="26"/>
        </w:rPr>
      </w:pPr>
      <w:r w:rsidRPr="00F9490B">
        <w:rPr>
          <w:rFonts w:ascii="Calibri" w:hAnsi="Calibri"/>
          <w:color w:val="7F7F7F" w:themeColor="text1" w:themeTint="80"/>
          <w:sz w:val="26"/>
          <w:szCs w:val="26"/>
        </w:rPr>
        <w:t xml:space="preserve">expediente con número DGFC/DT/0301/2015-S/A; </w:t>
      </w:r>
      <w:r w:rsidRPr="00F9490B">
        <w:rPr>
          <w:rFonts w:ascii="Calibri" w:hAnsi="Calibri"/>
          <w:bCs/>
          <w:color w:val="7F7F7F" w:themeColor="text1" w:themeTint="80"/>
          <w:sz w:val="26"/>
          <w:szCs w:val="26"/>
        </w:rPr>
        <w:t xml:space="preserve">y, por ende, también la </w:t>
      </w:r>
      <w:r w:rsidRPr="00F9490B">
        <w:rPr>
          <w:rFonts w:ascii="Calibri" w:hAnsi="Calibri"/>
          <w:b/>
          <w:color w:val="7F7F7F" w:themeColor="text1" w:themeTint="80"/>
          <w:sz w:val="26"/>
          <w:szCs w:val="26"/>
        </w:rPr>
        <w:t>nulidad total</w:t>
      </w:r>
      <w:r w:rsidRPr="00F9490B">
        <w:rPr>
          <w:rFonts w:ascii="Calibri" w:hAnsi="Calibri"/>
          <w:bCs/>
          <w:color w:val="7F7F7F" w:themeColor="text1" w:themeTint="80"/>
          <w:sz w:val="26"/>
          <w:szCs w:val="26"/>
        </w:rPr>
        <w:t xml:space="preserve"> de los actos que se sustentan y derivan de la misma; como lo son el acta de visita de inspección, de misma fecha que la de la orden y la resolución del día 27 veintisiete del mismo mes y año, ambas co</w:t>
      </w:r>
      <w:r w:rsidRPr="00F9490B">
        <w:rPr>
          <w:rFonts w:ascii="Calibri" w:hAnsi="Calibri"/>
          <w:color w:val="7F7F7F" w:themeColor="text1" w:themeTint="80"/>
          <w:sz w:val="26"/>
          <w:szCs w:val="26"/>
        </w:rPr>
        <w:t>n el mismo número de expediente</w:t>
      </w:r>
      <w:r w:rsidRPr="00F9490B">
        <w:rPr>
          <w:rFonts w:ascii="Calibri" w:hAnsi="Calibri"/>
          <w:bCs/>
          <w:color w:val="7F7F7F" w:themeColor="text1" w:themeTint="80"/>
          <w:sz w:val="26"/>
          <w:szCs w:val="26"/>
        </w:rPr>
        <w:t xml:space="preserve">; </w:t>
      </w:r>
      <w:r w:rsidRPr="00F9490B">
        <w:rPr>
          <w:rFonts w:ascii="Calibri" w:hAnsi="Calibri"/>
          <w:color w:val="7F7F7F" w:themeColor="text1" w:themeTint="80"/>
          <w:sz w:val="26"/>
          <w:szCs w:val="27"/>
        </w:rPr>
        <w:t xml:space="preserve">al tener, como ya se dijo, su sustento y ser consecuencia de una orden de visita de inspección emitida de manera ilegal. . . . . . . . . . . . . . . . . . . . . . </w:t>
      </w:r>
      <w:r>
        <w:rPr>
          <w:rFonts w:ascii="Calibri" w:hAnsi="Calibri"/>
          <w:color w:val="7F7F7F" w:themeColor="text1" w:themeTint="80"/>
          <w:sz w:val="26"/>
          <w:szCs w:val="27"/>
        </w:rPr>
        <w:t xml:space="preserve">. </w:t>
      </w:r>
    </w:p>
    <w:p w:rsidR="00367147" w:rsidRPr="00F9490B" w:rsidRDefault="00367147" w:rsidP="00367147">
      <w:pPr>
        <w:ind w:firstLine="708"/>
        <w:jc w:val="both"/>
        <w:rPr>
          <w:rFonts w:ascii="Calibri" w:hAnsi="Calibri"/>
          <w:color w:val="7F7F7F" w:themeColor="text1" w:themeTint="80"/>
          <w:sz w:val="22"/>
          <w:szCs w:val="22"/>
        </w:rPr>
      </w:pPr>
    </w:p>
    <w:p w:rsidR="00367147" w:rsidRPr="00F9490B" w:rsidRDefault="00367147" w:rsidP="00367147">
      <w:pPr>
        <w:pStyle w:val="Sangradetextonormal"/>
        <w:rPr>
          <w:rFonts w:ascii="Calibri" w:hAnsi="Calibri"/>
          <w:color w:val="7F7F7F" w:themeColor="text1" w:themeTint="80"/>
          <w:sz w:val="26"/>
          <w:szCs w:val="26"/>
          <w:lang w:eastAsia="es-MX"/>
        </w:rPr>
      </w:pPr>
      <w:r w:rsidRPr="00F9490B">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367147" w:rsidRPr="00F9490B" w:rsidRDefault="00367147" w:rsidP="00367147">
      <w:pPr>
        <w:autoSpaceDE w:val="0"/>
        <w:autoSpaceDN w:val="0"/>
        <w:adjustRightInd w:val="0"/>
        <w:rPr>
          <w:rFonts w:ascii="Calibri" w:hAnsi="Calibri" w:cs="Arial"/>
          <w:color w:val="7F7F7F" w:themeColor="text1" w:themeTint="80"/>
          <w:sz w:val="26"/>
          <w:szCs w:val="26"/>
          <w:lang w:val="es-MX" w:eastAsia="es-MX"/>
        </w:rPr>
      </w:pPr>
    </w:p>
    <w:p w:rsidR="00367147" w:rsidRPr="00F9490B" w:rsidRDefault="00367147" w:rsidP="00367147">
      <w:pPr>
        <w:autoSpaceDE w:val="0"/>
        <w:autoSpaceDN w:val="0"/>
        <w:adjustRightInd w:val="0"/>
        <w:ind w:firstLine="708"/>
        <w:jc w:val="both"/>
        <w:rPr>
          <w:rFonts w:ascii="Calibri" w:hAnsi="Calibri"/>
          <w:color w:val="7F7F7F" w:themeColor="text1" w:themeTint="80"/>
          <w:sz w:val="22"/>
          <w:szCs w:val="26"/>
          <w:lang w:val="es-MX" w:eastAsia="es-MX"/>
        </w:rPr>
      </w:pPr>
      <w:r w:rsidRPr="00F9490B">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F9490B">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F9490B">
        <w:rPr>
          <w:rFonts w:ascii="Calibri" w:hAnsi="Calibri"/>
          <w:color w:val="7F7F7F" w:themeColor="text1" w:themeTint="80"/>
          <w:sz w:val="20"/>
          <w:szCs w:val="20"/>
          <w:lang w:val="es-MX" w:eastAsia="es-MX"/>
        </w:rPr>
        <w:t xml:space="preserve">SEGUNDO TRIBUNAL COLEGIADO DEL SEXTO CIRCUITO. </w:t>
      </w:r>
      <w:r w:rsidRPr="00F9490B">
        <w:rPr>
          <w:rFonts w:ascii="Calibri" w:hAnsi="Calibri" w:cs="Arial"/>
          <w:color w:val="7F7F7F" w:themeColor="text1" w:themeTint="80"/>
          <w:sz w:val="20"/>
          <w:szCs w:val="20"/>
          <w:lang w:val="es-MX" w:eastAsia="es-MX"/>
        </w:rPr>
        <w:t xml:space="preserve">Novena Época. </w:t>
      </w:r>
      <w:r w:rsidRPr="00F9490B">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w:t>
      </w:r>
      <w:r w:rsidRPr="00F9490B">
        <w:rPr>
          <w:rFonts w:ascii="Calibri" w:hAnsi="Calibri"/>
          <w:color w:val="7F7F7F" w:themeColor="text1" w:themeTint="80"/>
          <w:sz w:val="20"/>
          <w:szCs w:val="20"/>
          <w:lang w:val="es-MX" w:eastAsia="es-MX"/>
        </w:rPr>
        <w:lastRenderedPageBreak/>
        <w:t xml:space="preserve">VI.2o. J/144. Página:   753. </w:t>
      </w:r>
      <w:r w:rsidRPr="00F9490B">
        <w:rPr>
          <w:rFonts w:ascii="Calibri" w:hAnsi="Calibri"/>
          <w:color w:val="7F7F7F" w:themeColor="text1" w:themeTint="80"/>
          <w:sz w:val="22"/>
          <w:szCs w:val="26"/>
          <w:lang w:val="es-MX" w:eastAsia="es-MX"/>
        </w:rPr>
        <w:t>. . . . . . . . . . . . . . . . . . . . . . . . . . . . . . . . . . . . . . . . . . . . . . . . . . . . . . .</w:t>
      </w:r>
      <w:r>
        <w:rPr>
          <w:rFonts w:ascii="Calibri" w:hAnsi="Calibri"/>
          <w:color w:val="7F7F7F" w:themeColor="text1" w:themeTint="80"/>
          <w:sz w:val="22"/>
          <w:szCs w:val="26"/>
          <w:lang w:val="es-MX" w:eastAsia="es-MX"/>
        </w:rPr>
        <w:t xml:space="preserve"> . . . . . . </w:t>
      </w:r>
    </w:p>
    <w:p w:rsidR="00367147" w:rsidRPr="00F9490B" w:rsidRDefault="00367147" w:rsidP="00367147">
      <w:pPr>
        <w:pStyle w:val="Textoindependiente"/>
        <w:rPr>
          <w:rFonts w:ascii="Calibri" w:hAnsi="Calibri" w:cs="Arial"/>
          <w:b/>
          <w:bCs/>
          <w:i/>
          <w:iCs/>
          <w:color w:val="7F7F7F" w:themeColor="text1" w:themeTint="80"/>
          <w:sz w:val="22"/>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cs="Arial"/>
          <w:b/>
          <w:bCs/>
          <w:i/>
          <w:iCs/>
          <w:color w:val="7F7F7F" w:themeColor="text1" w:themeTint="80"/>
          <w:sz w:val="26"/>
          <w:szCs w:val="26"/>
        </w:rPr>
        <w:t xml:space="preserve">SÉPTIMO.- </w:t>
      </w:r>
      <w:r w:rsidRPr="00F9490B">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w:t>
      </w:r>
    </w:p>
    <w:p w:rsidR="00367147" w:rsidRPr="00F9490B" w:rsidRDefault="00367147" w:rsidP="00367147">
      <w:pPr>
        <w:pStyle w:val="Textoindependiente"/>
        <w:ind w:firstLine="708"/>
        <w:rPr>
          <w:rFonts w:ascii="Calibri" w:hAnsi="Calibri" w:cs="Arial"/>
          <w:color w:val="7F7F7F" w:themeColor="text1" w:themeTint="80"/>
          <w:sz w:val="26"/>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cs="Arial"/>
          <w:color w:val="7F7F7F" w:themeColor="text1" w:themeTint="80"/>
          <w:sz w:val="26"/>
          <w:szCs w:val="26"/>
        </w:rPr>
        <w:t xml:space="preserve">Vale de sustento a lo anterior, la tesis de jurisprudencia que a la letra señala: . . . . . . . . . . . . . . . . . . . . . . . . . . . . . . . . . . . . . . . . . . . . . . . . . . . . . . . . . . . . . . </w:t>
      </w:r>
      <w:r>
        <w:rPr>
          <w:rFonts w:ascii="Calibri" w:hAnsi="Calibri" w:cs="Arial"/>
          <w:color w:val="7F7F7F" w:themeColor="text1" w:themeTint="80"/>
          <w:sz w:val="26"/>
          <w:szCs w:val="26"/>
        </w:rPr>
        <w:t>.</w:t>
      </w:r>
    </w:p>
    <w:p w:rsidR="00367147" w:rsidRPr="00F9490B" w:rsidRDefault="00367147" w:rsidP="00367147">
      <w:pPr>
        <w:pStyle w:val="Textoindependiente"/>
        <w:ind w:firstLine="708"/>
        <w:rPr>
          <w:rFonts w:ascii="Calibri" w:hAnsi="Calibri"/>
          <w:b/>
          <w:bCs/>
          <w:i/>
          <w:iCs/>
          <w:color w:val="7F7F7F" w:themeColor="text1" w:themeTint="80"/>
          <w:sz w:val="26"/>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b/>
          <w:bCs/>
          <w:i/>
          <w:iCs/>
          <w:color w:val="7F7F7F" w:themeColor="text1" w:themeTint="80"/>
          <w:sz w:val="26"/>
          <w:szCs w:val="26"/>
        </w:rPr>
        <w:t xml:space="preserve">“CONCEPTOS DE VIOLACION. CUANDO SU ESTUDIO ES INNECESARIO. </w:t>
      </w:r>
      <w:r w:rsidRPr="00F9490B">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490B">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9490B">
        <w:rPr>
          <w:rFonts w:ascii="Calibri" w:hAnsi="Calibri"/>
          <w:color w:val="7F7F7F" w:themeColor="text1" w:themeTint="80"/>
          <w:sz w:val="26"/>
          <w:szCs w:val="26"/>
        </w:rPr>
        <w:t xml:space="preserve">. . . . . . . . . . </w:t>
      </w:r>
      <w:r w:rsidRPr="00F9490B">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367147" w:rsidRPr="00F9490B" w:rsidRDefault="00367147" w:rsidP="00367147">
      <w:pPr>
        <w:pStyle w:val="Textoindependiente"/>
        <w:tabs>
          <w:tab w:val="left" w:pos="6662"/>
        </w:tabs>
        <w:rPr>
          <w:rFonts w:ascii="Calibri" w:hAnsi="Calibri" w:cs="Calibri"/>
          <w:bCs/>
          <w:color w:val="7F7F7F" w:themeColor="text1" w:themeTint="80"/>
          <w:sz w:val="26"/>
          <w:szCs w:val="26"/>
        </w:rPr>
      </w:pPr>
    </w:p>
    <w:p w:rsidR="00367147" w:rsidRPr="00F9490B" w:rsidRDefault="00367147" w:rsidP="00367147">
      <w:pPr>
        <w:pStyle w:val="Sangradetextonormal"/>
        <w:rPr>
          <w:rFonts w:ascii="Calibri" w:hAnsi="Calibri"/>
          <w:color w:val="7F7F7F" w:themeColor="text1" w:themeTint="80"/>
          <w:sz w:val="26"/>
          <w:szCs w:val="26"/>
        </w:rPr>
      </w:pPr>
      <w:r w:rsidRPr="00F9490B">
        <w:rPr>
          <w:rFonts w:ascii="Calibri" w:hAnsi="Calibri"/>
          <w:color w:val="7F7F7F" w:themeColor="text1" w:themeTint="80"/>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Pr>
          <w:rFonts w:ascii="Calibri" w:hAnsi="Calibri"/>
          <w:color w:val="7F7F7F" w:themeColor="text1" w:themeTint="80"/>
          <w:sz w:val="26"/>
          <w:szCs w:val="26"/>
        </w:rPr>
        <w:t xml:space="preserve"> </w:t>
      </w:r>
    </w:p>
    <w:p w:rsidR="00367147" w:rsidRPr="00F9490B" w:rsidRDefault="00367147" w:rsidP="00367147">
      <w:pPr>
        <w:jc w:val="both"/>
        <w:rPr>
          <w:rFonts w:ascii="Calibri" w:hAnsi="Calibri"/>
          <w:color w:val="7F7F7F" w:themeColor="text1" w:themeTint="80"/>
          <w:sz w:val="22"/>
          <w:szCs w:val="26"/>
          <w:lang w:val="es-MX"/>
        </w:rPr>
      </w:pPr>
    </w:p>
    <w:p w:rsidR="00367147" w:rsidRPr="00F9490B" w:rsidRDefault="00367147" w:rsidP="00367147">
      <w:pPr>
        <w:pStyle w:val="Textoindependiente"/>
        <w:jc w:val="center"/>
        <w:rPr>
          <w:rFonts w:ascii="Calibri" w:hAnsi="Calibri" w:cs="Arial"/>
          <w:b/>
          <w:i/>
          <w:iCs/>
          <w:color w:val="7F7F7F" w:themeColor="text1" w:themeTint="80"/>
          <w:sz w:val="26"/>
          <w:szCs w:val="26"/>
        </w:rPr>
      </w:pPr>
      <w:r w:rsidRPr="00F9490B">
        <w:rPr>
          <w:rFonts w:ascii="Calibri" w:hAnsi="Calibri" w:cs="Arial"/>
          <w:b/>
          <w:i/>
          <w:iCs/>
          <w:color w:val="7F7F7F" w:themeColor="text1" w:themeTint="80"/>
          <w:sz w:val="26"/>
          <w:szCs w:val="26"/>
        </w:rPr>
        <w:t>R E S U E L V E :</w:t>
      </w:r>
    </w:p>
    <w:p w:rsidR="00367147" w:rsidRPr="00F9490B" w:rsidRDefault="00367147" w:rsidP="00367147">
      <w:pPr>
        <w:pStyle w:val="Textoindependiente"/>
        <w:rPr>
          <w:rFonts w:ascii="Calibri" w:hAnsi="Calibri" w:cs="Arial"/>
          <w:color w:val="7F7F7F" w:themeColor="text1" w:themeTint="80"/>
          <w:sz w:val="22"/>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cs="Arial"/>
          <w:b/>
          <w:bCs/>
          <w:i/>
          <w:iCs/>
          <w:color w:val="7F7F7F" w:themeColor="text1" w:themeTint="80"/>
          <w:sz w:val="26"/>
          <w:szCs w:val="26"/>
        </w:rPr>
        <w:t>PRIMERO</w:t>
      </w:r>
      <w:r w:rsidRPr="00F9490B">
        <w:rPr>
          <w:rFonts w:ascii="Calibri" w:hAnsi="Calibri" w:cs="Arial"/>
          <w:i/>
          <w:iCs/>
          <w:color w:val="7F7F7F" w:themeColor="text1" w:themeTint="80"/>
          <w:sz w:val="26"/>
          <w:szCs w:val="26"/>
        </w:rPr>
        <w:t xml:space="preserve">.- </w:t>
      </w:r>
      <w:r w:rsidRPr="00F9490B">
        <w:rPr>
          <w:rFonts w:ascii="Calibri" w:hAnsi="Calibri" w:cs="Arial"/>
          <w:color w:val="7F7F7F" w:themeColor="text1" w:themeTint="80"/>
          <w:sz w:val="26"/>
          <w:szCs w:val="26"/>
        </w:rPr>
        <w:t>Este Juzgado Segundo Administrativo Municipal resultó competente para conocer y resolver del presente proceso administrativo. . . . . . .</w:t>
      </w:r>
      <w:r>
        <w:rPr>
          <w:rFonts w:ascii="Calibri" w:hAnsi="Calibri" w:cs="Arial"/>
          <w:color w:val="7F7F7F" w:themeColor="text1" w:themeTint="80"/>
          <w:sz w:val="26"/>
          <w:szCs w:val="26"/>
        </w:rPr>
        <w:t xml:space="preserve"> </w:t>
      </w:r>
      <w:r w:rsidRPr="00F9490B">
        <w:rPr>
          <w:rFonts w:ascii="Calibri" w:hAnsi="Calibri" w:cs="Arial"/>
          <w:color w:val="7F7F7F" w:themeColor="text1" w:themeTint="80"/>
          <w:sz w:val="26"/>
          <w:szCs w:val="26"/>
        </w:rPr>
        <w:t xml:space="preserve"> </w:t>
      </w:r>
    </w:p>
    <w:p w:rsidR="00367147" w:rsidRPr="00197AAB" w:rsidRDefault="00367147" w:rsidP="00367147">
      <w:pPr>
        <w:jc w:val="both"/>
        <w:rPr>
          <w:rFonts w:ascii="Calibri" w:hAnsi="Calibri" w:cs="Arial"/>
          <w:b/>
          <w:bCs/>
          <w:i/>
          <w:iCs/>
          <w:color w:val="7F7F7F" w:themeColor="text1" w:themeTint="80"/>
          <w:sz w:val="22"/>
          <w:szCs w:val="22"/>
          <w:lang w:val="es-MX"/>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Arial"/>
          <w:b/>
          <w:bCs/>
          <w:i/>
          <w:iCs/>
          <w:color w:val="7F7F7F" w:themeColor="text1" w:themeTint="80"/>
          <w:sz w:val="26"/>
          <w:szCs w:val="26"/>
        </w:rPr>
        <w:t>SEGUNDO</w:t>
      </w:r>
      <w:r w:rsidRPr="00F9490B">
        <w:rPr>
          <w:rFonts w:ascii="Calibri" w:hAnsi="Calibri" w:cs="Arial"/>
          <w:b/>
          <w:bCs/>
          <w:color w:val="7F7F7F" w:themeColor="text1" w:themeTint="80"/>
          <w:sz w:val="26"/>
          <w:szCs w:val="26"/>
        </w:rPr>
        <w:t xml:space="preserve">.- </w:t>
      </w:r>
      <w:r w:rsidRPr="00F9490B">
        <w:rPr>
          <w:rFonts w:ascii="Calibri" w:hAnsi="Calibri" w:cs="Calibri"/>
          <w:color w:val="7F7F7F" w:themeColor="text1" w:themeTint="80"/>
          <w:sz w:val="26"/>
          <w:szCs w:val="26"/>
        </w:rPr>
        <w:t xml:space="preserve">Resultó procedente el proceso administrativo promovido, por la ciudadana </w:t>
      </w:r>
      <w:r>
        <w:rPr>
          <w:rFonts w:ascii="Calibri" w:hAnsi="Calibri" w:cs="Calibri"/>
          <w:color w:val="7F7F7F" w:themeColor="text1" w:themeTint="80"/>
          <w:sz w:val="26"/>
          <w:szCs w:val="26"/>
        </w:rPr>
        <w:t>(.....)</w:t>
      </w:r>
      <w:r w:rsidRPr="00F9490B">
        <w:rPr>
          <w:rFonts w:ascii="Calibri" w:hAnsi="Calibri" w:cs="Calibri"/>
          <w:color w:val="7F7F7F" w:themeColor="text1" w:themeTint="80"/>
          <w:sz w:val="26"/>
          <w:szCs w:val="26"/>
        </w:rPr>
        <w:t>, en contra de los actos impugnados</w:t>
      </w:r>
      <w:r>
        <w:rPr>
          <w:rFonts w:ascii="Calibri" w:hAnsi="Calibri" w:cs="Arial"/>
          <w:color w:val="7F7F7F" w:themeColor="text1" w:themeTint="80"/>
          <w:sz w:val="26"/>
          <w:szCs w:val="26"/>
        </w:rPr>
        <w:t>. . .</w:t>
      </w:r>
    </w:p>
    <w:p w:rsidR="00367147" w:rsidRPr="00F9490B" w:rsidRDefault="00367147" w:rsidP="00367147">
      <w:pPr>
        <w:jc w:val="both"/>
        <w:rPr>
          <w:rFonts w:ascii="Calibri" w:hAnsi="Calibri" w:cs="Arial"/>
          <w:b/>
          <w:bCs/>
          <w:color w:val="7F7F7F" w:themeColor="text1" w:themeTint="80"/>
          <w:sz w:val="22"/>
          <w:szCs w:val="22"/>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Arial"/>
          <w:b/>
          <w:bCs/>
          <w:i/>
          <w:iCs/>
          <w:color w:val="7F7F7F" w:themeColor="text1" w:themeTint="80"/>
          <w:sz w:val="26"/>
          <w:szCs w:val="26"/>
        </w:rPr>
        <w:t>TERCERO.-</w:t>
      </w:r>
      <w:r w:rsidRPr="00F9490B">
        <w:rPr>
          <w:rFonts w:ascii="Calibri" w:hAnsi="Calibri" w:cs="Arial"/>
          <w:color w:val="7F7F7F" w:themeColor="text1" w:themeTint="80"/>
          <w:sz w:val="26"/>
          <w:szCs w:val="26"/>
        </w:rPr>
        <w:t xml:space="preserve"> Se decreta </w:t>
      </w:r>
      <w:r w:rsidRPr="00F9490B">
        <w:rPr>
          <w:rFonts w:ascii="Calibri" w:hAnsi="Calibri" w:cs="Arial"/>
          <w:bCs/>
          <w:color w:val="7F7F7F" w:themeColor="text1" w:themeTint="80"/>
          <w:sz w:val="26"/>
          <w:szCs w:val="26"/>
        </w:rPr>
        <w:t>la</w:t>
      </w:r>
      <w:r w:rsidRPr="00F9490B">
        <w:rPr>
          <w:rFonts w:ascii="Calibri" w:hAnsi="Calibri" w:cs="Arial"/>
          <w:b/>
          <w:bCs/>
          <w:color w:val="7F7F7F" w:themeColor="text1" w:themeTint="80"/>
          <w:sz w:val="26"/>
          <w:szCs w:val="26"/>
        </w:rPr>
        <w:t xml:space="preserve"> nulidad total </w:t>
      </w:r>
      <w:r w:rsidRPr="00F9490B">
        <w:rPr>
          <w:rFonts w:ascii="Calibri" w:hAnsi="Calibri" w:cs="Arial"/>
          <w:color w:val="7F7F7F" w:themeColor="text1" w:themeTint="80"/>
          <w:sz w:val="26"/>
          <w:szCs w:val="26"/>
        </w:rPr>
        <w:t xml:space="preserve">de la orden de visita de inspección de </w:t>
      </w:r>
      <w:r w:rsidRPr="00F9490B">
        <w:rPr>
          <w:rFonts w:ascii="Calibri" w:hAnsi="Calibri"/>
          <w:color w:val="7F7F7F" w:themeColor="text1" w:themeTint="80"/>
          <w:sz w:val="26"/>
          <w:szCs w:val="26"/>
        </w:rPr>
        <w:t xml:space="preserve">fecha 18 dieciocho de julio del 2015 dos mil quince, del expediente con número DGFC/DT/0301/2015-S/A; </w:t>
      </w:r>
      <w:r w:rsidRPr="00F9490B">
        <w:rPr>
          <w:rFonts w:ascii="Calibri" w:hAnsi="Calibri"/>
          <w:bCs/>
          <w:color w:val="7F7F7F" w:themeColor="text1" w:themeTint="80"/>
          <w:sz w:val="26"/>
          <w:szCs w:val="26"/>
        </w:rPr>
        <w:t xml:space="preserve">y, por ende, también la </w:t>
      </w:r>
      <w:r w:rsidRPr="00F9490B">
        <w:rPr>
          <w:rFonts w:ascii="Calibri" w:hAnsi="Calibri"/>
          <w:b/>
          <w:color w:val="7F7F7F" w:themeColor="text1" w:themeTint="80"/>
          <w:sz w:val="26"/>
          <w:szCs w:val="26"/>
        </w:rPr>
        <w:t>nulidad total</w:t>
      </w:r>
      <w:r w:rsidRPr="00F9490B">
        <w:rPr>
          <w:rFonts w:ascii="Calibri" w:hAnsi="Calibri"/>
          <w:bCs/>
          <w:color w:val="7F7F7F" w:themeColor="text1" w:themeTint="80"/>
          <w:sz w:val="26"/>
          <w:szCs w:val="26"/>
        </w:rPr>
        <w:t xml:space="preserve"> de los actos que se sustentan y derivan de la misma; como lo son el acta de visita de inspección de la misma fecha que la de la orden y la resolución de fecha 27 veintisiete de julio del 2015 dos mil quince, ambas </w:t>
      </w:r>
      <w:r w:rsidRPr="00F9490B">
        <w:rPr>
          <w:rFonts w:ascii="Calibri" w:hAnsi="Calibri"/>
          <w:color w:val="7F7F7F" w:themeColor="text1" w:themeTint="80"/>
          <w:sz w:val="26"/>
          <w:szCs w:val="26"/>
        </w:rPr>
        <w:t>con el mismo número de expediente</w:t>
      </w:r>
      <w:r w:rsidRPr="00F9490B">
        <w:rPr>
          <w:rFonts w:ascii="Calibri" w:hAnsi="Calibri"/>
          <w:bCs/>
          <w:color w:val="7F7F7F" w:themeColor="text1" w:themeTint="80"/>
          <w:sz w:val="26"/>
          <w:szCs w:val="26"/>
        </w:rPr>
        <w:t xml:space="preserve">; </w:t>
      </w:r>
      <w:r w:rsidRPr="00F9490B">
        <w:rPr>
          <w:rFonts w:ascii="Calibri" w:hAnsi="Calibri" w:cs="Arial"/>
          <w:color w:val="7F7F7F" w:themeColor="text1" w:themeTint="80"/>
          <w:sz w:val="26"/>
          <w:szCs w:val="26"/>
        </w:rPr>
        <w:t xml:space="preserve">ello conforme a las consideraciones lógicas y jurídicas expuestas en </w:t>
      </w:r>
      <w:r w:rsidRPr="00F9490B">
        <w:rPr>
          <w:rFonts w:ascii="Calibri" w:hAnsi="Calibri" w:cs="Arial"/>
          <w:color w:val="7F7F7F" w:themeColor="text1" w:themeTint="80"/>
          <w:sz w:val="26"/>
          <w:szCs w:val="26"/>
        </w:rPr>
        <w:lastRenderedPageBreak/>
        <w:t>el Considerando Sexto de esta misma sentencia. . . . . . . . . . . . . . .</w:t>
      </w:r>
      <w:r>
        <w:rPr>
          <w:rFonts w:ascii="Calibri" w:hAnsi="Calibri" w:cs="Arial"/>
          <w:color w:val="7F7F7F" w:themeColor="text1" w:themeTint="80"/>
          <w:sz w:val="26"/>
          <w:szCs w:val="26"/>
        </w:rPr>
        <w:t xml:space="preserve"> . . . . . . . . . . . . . . </w:t>
      </w:r>
    </w:p>
    <w:p w:rsidR="00367147" w:rsidRPr="00F9490B" w:rsidRDefault="00367147" w:rsidP="00367147">
      <w:pPr>
        <w:pStyle w:val="Textoindependiente"/>
        <w:rPr>
          <w:rFonts w:ascii="Calibri" w:hAnsi="Calibri" w:cs="Arial"/>
          <w:color w:val="7F7F7F" w:themeColor="text1" w:themeTint="80"/>
          <w:sz w:val="26"/>
          <w:szCs w:val="26"/>
        </w:rPr>
      </w:pPr>
    </w:p>
    <w:p w:rsidR="00367147" w:rsidRPr="00F9490B" w:rsidRDefault="00367147" w:rsidP="00367147">
      <w:pPr>
        <w:pStyle w:val="Textoindependiente"/>
        <w:ind w:firstLine="708"/>
        <w:rPr>
          <w:rFonts w:ascii="Calibri" w:hAnsi="Calibri" w:cs="Arial"/>
          <w:color w:val="7F7F7F" w:themeColor="text1" w:themeTint="80"/>
          <w:sz w:val="26"/>
          <w:szCs w:val="26"/>
        </w:rPr>
      </w:pPr>
      <w:r w:rsidRPr="00F9490B">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367147" w:rsidRPr="00F9490B" w:rsidRDefault="00367147" w:rsidP="00367147">
      <w:pPr>
        <w:pStyle w:val="Textoindependiente"/>
        <w:rPr>
          <w:rFonts w:ascii="Calibri" w:hAnsi="Calibri" w:cs="Arial"/>
          <w:color w:val="7F7F7F" w:themeColor="text1" w:themeTint="80"/>
          <w:sz w:val="26"/>
          <w:szCs w:val="26"/>
        </w:rPr>
      </w:pPr>
    </w:p>
    <w:p w:rsidR="00367147" w:rsidRPr="00F9490B" w:rsidRDefault="00367147" w:rsidP="00367147">
      <w:pPr>
        <w:pStyle w:val="Textoindependiente"/>
        <w:rPr>
          <w:rFonts w:ascii="Calibri" w:hAnsi="Calibri" w:cs="Arial"/>
          <w:b/>
          <w:bCs/>
          <w:color w:val="7F7F7F" w:themeColor="text1" w:themeTint="80"/>
          <w:sz w:val="26"/>
          <w:szCs w:val="26"/>
        </w:rPr>
      </w:pPr>
      <w:r w:rsidRPr="00F9490B">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p>
    <w:p w:rsidR="00367147" w:rsidRPr="00F9490B" w:rsidRDefault="00367147" w:rsidP="00367147">
      <w:pPr>
        <w:pStyle w:val="Textoindependiente"/>
        <w:rPr>
          <w:rFonts w:ascii="Calibri" w:hAnsi="Calibri" w:cs="Arial"/>
          <w:color w:val="7F7F7F" w:themeColor="text1" w:themeTint="80"/>
          <w:sz w:val="22"/>
          <w:szCs w:val="22"/>
        </w:rPr>
      </w:pPr>
    </w:p>
    <w:p w:rsidR="00367147" w:rsidRPr="00F9490B" w:rsidRDefault="00367147" w:rsidP="00367147">
      <w:pPr>
        <w:ind w:firstLine="708"/>
        <w:jc w:val="both"/>
        <w:rPr>
          <w:rFonts w:ascii="Calibri" w:hAnsi="Calibri" w:cs="Arial"/>
          <w:color w:val="7F7F7F" w:themeColor="text1" w:themeTint="80"/>
          <w:sz w:val="26"/>
          <w:szCs w:val="26"/>
        </w:rPr>
      </w:pPr>
      <w:r w:rsidRPr="00F9490B">
        <w:rPr>
          <w:rFonts w:ascii="Calibri" w:hAnsi="Calibri" w:cs="Arial"/>
          <w:color w:val="7F7F7F" w:themeColor="text1" w:themeTint="80"/>
          <w:sz w:val="26"/>
          <w:szCs w:val="26"/>
        </w:rPr>
        <w:t xml:space="preserve">Así lo resolvió y firma el Licenciado </w:t>
      </w:r>
      <w:r w:rsidRPr="00F9490B">
        <w:rPr>
          <w:rFonts w:ascii="Calibri" w:hAnsi="Calibri" w:cs="Arial"/>
          <w:b/>
          <w:bCs/>
          <w:color w:val="7F7F7F" w:themeColor="text1" w:themeTint="80"/>
          <w:sz w:val="26"/>
          <w:szCs w:val="26"/>
        </w:rPr>
        <w:t>Ernesto Alejandro Mora Álvarez</w:t>
      </w:r>
      <w:r w:rsidRPr="00F9490B">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F9490B">
        <w:rPr>
          <w:rFonts w:ascii="Calibri" w:hAnsi="Calibri" w:cs="Arial"/>
          <w:b/>
          <w:bCs/>
          <w:color w:val="7F7F7F" w:themeColor="text1" w:themeTint="80"/>
          <w:sz w:val="26"/>
          <w:szCs w:val="26"/>
        </w:rPr>
        <w:t xml:space="preserve">María del Rocío Villanueva Sánchez, </w:t>
      </w:r>
      <w:r w:rsidRPr="00F9490B">
        <w:rPr>
          <w:rFonts w:ascii="Calibri" w:hAnsi="Calibri" w:cs="Arial"/>
          <w:color w:val="7F7F7F" w:themeColor="text1" w:themeTint="80"/>
          <w:sz w:val="26"/>
          <w:szCs w:val="26"/>
        </w:rPr>
        <w:t xml:space="preserve">quien da fe.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47"/>
    <w:rsid w:val="00367147"/>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FE6DC-4F19-4C3A-B344-71FF1B9D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14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67147"/>
    <w:pPr>
      <w:jc w:val="both"/>
    </w:pPr>
    <w:rPr>
      <w:lang w:val="es-MX"/>
    </w:rPr>
  </w:style>
  <w:style w:type="character" w:customStyle="1" w:styleId="TextoindependienteCar">
    <w:name w:val="Texto independiente Car"/>
    <w:basedOn w:val="Fuentedeprrafopredeter"/>
    <w:link w:val="Textoindependiente"/>
    <w:rsid w:val="00367147"/>
    <w:rPr>
      <w:rFonts w:ascii="Times New Roman" w:eastAsia="Times New Roman" w:hAnsi="Times New Roman" w:cs="Times New Roman"/>
      <w:sz w:val="24"/>
      <w:szCs w:val="24"/>
      <w:lang w:val="es-MX" w:eastAsia="es-ES"/>
    </w:rPr>
  </w:style>
  <w:style w:type="character" w:styleId="Textoennegrita">
    <w:name w:val="Strong"/>
    <w:basedOn w:val="Fuentedeprrafopredeter"/>
    <w:qFormat/>
    <w:rsid w:val="00367147"/>
    <w:rPr>
      <w:b/>
      <w:bCs/>
    </w:rPr>
  </w:style>
  <w:style w:type="character" w:styleId="nfasis">
    <w:name w:val="Emphasis"/>
    <w:basedOn w:val="Fuentedeprrafopredeter"/>
    <w:qFormat/>
    <w:rsid w:val="00367147"/>
    <w:rPr>
      <w:i/>
      <w:iCs/>
    </w:rPr>
  </w:style>
  <w:style w:type="paragraph" w:styleId="Sangradetextonormal">
    <w:name w:val="Body Text Indent"/>
    <w:basedOn w:val="Normal"/>
    <w:link w:val="SangradetextonormalCar"/>
    <w:semiHidden/>
    <w:rsid w:val="00367147"/>
    <w:pPr>
      <w:spacing w:after="120"/>
      <w:ind w:left="283"/>
    </w:pPr>
    <w:rPr>
      <w:lang w:val="es-MX"/>
    </w:rPr>
  </w:style>
  <w:style w:type="character" w:customStyle="1" w:styleId="SangradetextonormalCar">
    <w:name w:val="Sangría de texto normal Car"/>
    <w:basedOn w:val="Fuentedeprrafopredeter"/>
    <w:link w:val="Sangradetextonormal"/>
    <w:semiHidden/>
    <w:rsid w:val="00367147"/>
    <w:rPr>
      <w:rFonts w:ascii="Times New Roman" w:eastAsia="Times New Roman" w:hAnsi="Times New Roman" w:cs="Times New Roman"/>
      <w:sz w:val="24"/>
      <w:szCs w:val="24"/>
      <w:lang w:val="es-MX" w:eastAsia="es-ES"/>
    </w:rPr>
  </w:style>
  <w:style w:type="paragraph" w:customStyle="1" w:styleId="Normal0">
    <w:name w:val="[Normal]"/>
    <w:rsid w:val="00367147"/>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367147"/>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2">
    <w:name w:val="Body Text 2"/>
    <w:basedOn w:val="Normal"/>
    <w:link w:val="Textoindependiente2Car"/>
    <w:uiPriority w:val="99"/>
    <w:semiHidden/>
    <w:unhideWhenUsed/>
    <w:rsid w:val="00367147"/>
    <w:pPr>
      <w:spacing w:after="120" w:line="480" w:lineRule="auto"/>
    </w:pPr>
  </w:style>
  <w:style w:type="character" w:customStyle="1" w:styleId="Textoindependiente2Car">
    <w:name w:val="Texto independiente 2 Car"/>
    <w:basedOn w:val="Fuentedeprrafopredeter"/>
    <w:link w:val="Textoindependiente2"/>
    <w:uiPriority w:val="99"/>
    <w:semiHidden/>
    <w:rsid w:val="00367147"/>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367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67147"/>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36714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67147"/>
    <w:rPr>
      <w:rFonts w:ascii="Times New Roman" w:eastAsia="Times New Roman" w:hAnsi="Times New Roman" w:cs="Times New Roman"/>
      <w:sz w:val="16"/>
      <w:szCs w:val="16"/>
      <w:lang w:eastAsia="es-ES"/>
    </w:rPr>
  </w:style>
  <w:style w:type="paragraph" w:styleId="NormalWeb">
    <w:name w:val="Normal (Web)"/>
    <w:basedOn w:val="Normal"/>
    <w:semiHidden/>
    <w:rsid w:val="00367147"/>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4872</Words>
  <Characters>26800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2018-07-20T14:47:00Z</dcterms:created>
  <dcterms:modified xsi:type="dcterms:W3CDTF">2018-07-20T14:47:00Z</dcterms:modified>
</cp:coreProperties>
</file>